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8"/>
          <w:szCs w:val="8"/>
        </w:rPr>
      </w:pPr>
      <w:r w:rsidDel="00000000" w:rsidR="00000000" w:rsidRPr="00000000">
        <w:rPr>
          <w:rtl w:val="0"/>
        </w:rPr>
      </w:r>
    </w:p>
    <w:p w:rsidR="00000000" w:rsidDel="00000000" w:rsidP="00000000" w:rsidRDefault="00000000" w:rsidRPr="00000000" w14:paraId="00000002">
      <w:pPr>
        <w:ind w:right="101"/>
        <w:jc w:val="center"/>
        <w:rPr>
          <w:rFonts w:ascii="Arial Narrow" w:cs="Arial Narrow" w:eastAsia="Arial Narrow" w:hAnsi="Arial Narrow"/>
          <w:b w:val="1"/>
          <w:vertAlign w:val="superscript"/>
        </w:rPr>
      </w:pPr>
      <w:r w:rsidDel="00000000" w:rsidR="00000000" w:rsidRPr="00000000">
        <w:rPr>
          <w:rFonts w:ascii="Arial Narrow" w:cs="Arial Narrow" w:eastAsia="Arial Narrow" w:hAnsi="Arial Narrow"/>
          <w:b w:val="1"/>
          <w:sz w:val="24"/>
          <w:szCs w:val="24"/>
          <w:rtl w:val="0"/>
        </w:rPr>
        <w:t xml:space="preserve">Requirements: Bachelor of Music: Music Education – Performance Instrumental Double Concentration </w:t>
      </w:r>
      <w:r w:rsidDel="00000000" w:rsidR="00000000" w:rsidRPr="00000000">
        <w:rPr>
          <w:rFonts w:ascii="Arial Narrow" w:cs="Arial Narrow" w:eastAsia="Arial Narrow" w:hAnsi="Arial Narrow"/>
          <w:b w:val="1"/>
          <w:vertAlign w:val="superscript"/>
          <w:rtl w:val="0"/>
        </w:rPr>
        <w:t xml:space="preserve">+</w:t>
      </w:r>
    </w:p>
    <w:p w:rsidR="00000000" w:rsidDel="00000000" w:rsidP="00000000" w:rsidRDefault="00000000" w:rsidRPr="00000000" w14:paraId="00000003">
      <w:pPr>
        <w:ind w:right="101"/>
        <w:jc w:val="center"/>
        <w:rPr>
          <w:rFonts w:ascii="Arial Narrow" w:cs="Arial Narrow" w:eastAsia="Arial Narrow" w:hAnsi="Arial Narrow"/>
          <w:sz w:val="24"/>
          <w:szCs w:val="24"/>
        </w:rPr>
      </w:pPr>
      <w:r w:rsidDel="00000000" w:rsidR="00000000" w:rsidRPr="00000000">
        <w:rPr>
          <w:rtl w:val="0"/>
        </w:rPr>
      </w:r>
    </w:p>
    <w:tbl>
      <w:tblPr>
        <w:tblStyle w:val="Table1"/>
        <w:tblW w:w="11428.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4"/>
        <w:gridCol w:w="1170"/>
        <w:gridCol w:w="450"/>
        <w:gridCol w:w="630"/>
        <w:gridCol w:w="450"/>
        <w:gridCol w:w="270"/>
        <w:gridCol w:w="2700"/>
        <w:gridCol w:w="1350"/>
        <w:gridCol w:w="450"/>
        <w:gridCol w:w="630"/>
        <w:gridCol w:w="494"/>
        <w:tblGridChange w:id="0">
          <w:tblGrid>
            <w:gridCol w:w="2834"/>
            <w:gridCol w:w="1170"/>
            <w:gridCol w:w="450"/>
            <w:gridCol w:w="630"/>
            <w:gridCol w:w="450"/>
            <w:gridCol w:w="270"/>
            <w:gridCol w:w="2700"/>
            <w:gridCol w:w="1350"/>
            <w:gridCol w:w="450"/>
            <w:gridCol w:w="630"/>
            <w:gridCol w:w="494"/>
          </w:tblGrid>
        </w:tblGridChange>
      </w:tblGrid>
      <w:tr>
        <w:trPr>
          <w:cantSplit w:val="0"/>
          <w:trHeight w:val="235"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4">
            <w:pP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20"/>
                <w:szCs w:val="20"/>
                <w:rtl w:val="0"/>
              </w:rPr>
              <w:t xml:space="preserve">Music Theory (26 Credits)</w:t>
            </w:r>
            <w:r w:rsidDel="00000000" w:rsidR="00000000" w:rsidRPr="00000000">
              <w:rPr>
                <w:rtl w:val="0"/>
              </w:rPr>
            </w:r>
          </w:p>
        </w:tc>
        <w:tc>
          <w:tcPr>
            <w:vMerge w:val="restart"/>
            <w:tcBorders>
              <w:top w:color="000000" w:space="0" w:sz="12" w:val="single"/>
              <w:left w:color="000000" w:space="0" w:sz="12" w:val="single"/>
              <w:right w:color="000000" w:space="0" w:sz="12" w:val="single"/>
            </w:tcBorders>
          </w:tcPr>
          <w:p w:rsidR="00000000" w:rsidDel="00000000" w:rsidP="00000000" w:rsidRDefault="00000000" w:rsidRPr="00000000" w14:paraId="00000009">
            <w:pPr>
              <w:rPr>
                <w:rFonts w:ascii="Arial Narrow" w:cs="Arial Narrow" w:eastAsia="Arial Narrow" w:hAnsi="Arial Narrow"/>
                <w:b w:val="1"/>
                <w:sz w:val="18"/>
                <w:szCs w:val="18"/>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A">
            <w:pP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20"/>
                <w:szCs w:val="20"/>
                <w:rtl w:val="0"/>
              </w:rPr>
              <w:t xml:space="preserve">Music History (9 Credits)</w:t>
            </w:r>
            <w:r w:rsidDel="00000000" w:rsidR="00000000" w:rsidRPr="00000000">
              <w:rPr>
                <w:rtl w:val="0"/>
              </w:rPr>
            </w:r>
          </w:p>
        </w:tc>
      </w:tr>
      <w:tr>
        <w:trPr>
          <w:cantSplit w:val="0"/>
          <w:trHeight w:val="235"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0F">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11">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w:t>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12">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T/Yr</w:t>
            </w:r>
          </w:p>
        </w:tc>
        <w:tc>
          <w:tcPr>
            <w:tcBorders>
              <w:top w:color="000000" w:space="0" w:sz="12"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013">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Gr</w:t>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15">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17">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w:t>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18">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T/Yr</w:t>
            </w:r>
          </w:p>
        </w:tc>
        <w:tc>
          <w:tcPr>
            <w:tcBorders>
              <w:top w:color="000000" w:space="0" w:sz="12"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019">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Gr</w:t>
            </w:r>
          </w:p>
        </w:tc>
      </w:tr>
      <w:tr>
        <w:trPr>
          <w:cantSplit w:val="0"/>
          <w:trHeight w:val="235" w:hRule="atLeast"/>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01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Theory I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1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700:121</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1D">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1E">
            <w:pPr>
              <w:rPr>
                <w:rFonts w:ascii="Arial Narrow" w:cs="Arial Narrow" w:eastAsia="Arial Narrow" w:hAnsi="Arial Narrow"/>
                <w:sz w:val="20"/>
                <w:szCs w:val="20"/>
                <w:highlight w:val="yellow"/>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20">
            <w:pPr>
              <w:rPr>
                <w:rFonts w:ascii="Arial Narrow" w:cs="Arial Narrow" w:eastAsia="Arial Narrow" w:hAnsi="Arial Narrow"/>
                <w:sz w:val="20"/>
                <w:szCs w:val="20"/>
              </w:rPr>
            </w:pPr>
            <w:r w:rsidDel="00000000" w:rsidR="00000000" w:rsidRPr="00000000">
              <w:rPr>
                <w:rFonts w:ascii="Arial Narrow" w:cs="Arial Narrow" w:eastAsia="Arial Narrow" w:hAnsi="Arial Narrow"/>
                <w:sz w:val="19"/>
                <w:szCs w:val="19"/>
                <w:rtl w:val="0"/>
              </w:rPr>
              <w:t xml:space="preserve">European Music Before 1800 </w:t>
            </w:r>
            <w:r w:rsidDel="00000000" w:rsidR="00000000" w:rsidRPr="00000000">
              <w:rPr>
                <w:rFonts w:ascii="Arial Narrow" w:cs="Arial Narrow" w:eastAsia="Arial Narrow" w:hAnsi="Arial Narrow"/>
                <w:sz w:val="20"/>
                <w:szCs w:val="20"/>
                <w:rtl w:val="0"/>
              </w:rPr>
              <w:t xml:space="preserve">°</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700:301</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23">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24">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2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Theory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29">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2B">
            <w:pPr>
              <w:rPr>
                <w:rFonts w:ascii="Arial Narrow" w:cs="Arial Narrow" w:eastAsia="Arial Narrow" w:hAnsi="Arial Narrow"/>
                <w:sz w:val="20"/>
                <w:szCs w:val="20"/>
              </w:rPr>
            </w:pPr>
            <w:r w:rsidDel="00000000" w:rsidR="00000000" w:rsidRPr="00000000">
              <w:rPr>
                <w:rFonts w:ascii="Arial Narrow" w:cs="Arial Narrow" w:eastAsia="Arial Narrow" w:hAnsi="Arial Narrow"/>
                <w:sz w:val="19"/>
                <w:szCs w:val="19"/>
                <w:rtl w:val="0"/>
              </w:rPr>
              <w:t xml:space="preserve">Eur. &amp; Amer. Music After 1800 </w:t>
            </w:r>
            <w:r w:rsidDel="00000000" w:rsidR="00000000" w:rsidRPr="00000000">
              <w:rPr>
                <w:rFonts w:ascii="Arial Narrow" w:cs="Arial Narrow" w:eastAsia="Arial Narrow" w:hAnsi="Arial Narrow"/>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E">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2F">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Music Theory III or Jazz Th I ° </w:t>
            </w:r>
            <w:r w:rsidDel="00000000" w:rsidR="00000000" w:rsidRPr="00000000">
              <w:rPr>
                <w:rFonts w:ascii="Arial Narrow" w:cs="Arial Narrow" w:eastAsia="Arial Narrow" w:hAnsi="Arial Narrow"/>
                <w:b w:val="0"/>
                <w:i w:val="0"/>
                <w:smallCaps w:val="0"/>
                <w:strike w:val="0"/>
                <w:color w:val="000000"/>
                <w:sz w:val="12"/>
                <w:szCs w:val="12"/>
                <w:u w:val="none"/>
                <w:shd w:fill="auto" w:val="clear"/>
                <w:vertAlign w:val="superscript"/>
                <w:rtl w:val="0"/>
              </w:rPr>
              <w:t xml:space="preserve">&gt;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700:221/247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34">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6">
            <w:pPr>
              <w:rPr>
                <w:rFonts w:ascii="Arial Narrow" w:cs="Arial Narrow" w:eastAsia="Arial Narrow" w:hAnsi="Arial Narrow"/>
                <w:sz w:val="20"/>
                <w:szCs w:val="20"/>
              </w:rPr>
            </w:pPr>
            <w:r w:rsidDel="00000000" w:rsidR="00000000" w:rsidRPr="00000000">
              <w:rPr>
                <w:rFonts w:ascii="Arial Narrow" w:cs="Arial Narrow" w:eastAsia="Arial Narrow" w:hAnsi="Arial Narrow"/>
                <w:sz w:val="19"/>
                <w:szCs w:val="19"/>
                <w:rtl w:val="0"/>
              </w:rPr>
              <w:t xml:space="preserve">Musics and Cultures </w:t>
            </w:r>
            <w:r w:rsidDel="00000000" w:rsidR="00000000" w:rsidRPr="00000000">
              <w:rPr>
                <w:rFonts w:ascii="Arial Narrow" w:cs="Arial Narrow" w:eastAsia="Arial Narrow" w:hAnsi="Arial Narrow"/>
                <w:b w:val="1"/>
                <w:sz w:val="20"/>
                <w:szCs w:val="20"/>
                <w:vertAlign w:val="superscript"/>
                <w:rtl w:val="0"/>
              </w:rPr>
              <w:t xml:space="preserv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700:203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3A">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Music Theory IV or Jazz Th II ° </w:t>
            </w:r>
            <w:r w:rsidDel="00000000" w:rsidR="00000000" w:rsidRPr="00000000">
              <w:rPr>
                <w:rFonts w:ascii="Arial Narrow" w:cs="Arial Narrow" w:eastAsia="Arial Narrow" w:hAnsi="Arial Narrow"/>
                <w:b w:val="0"/>
                <w:i w:val="0"/>
                <w:smallCaps w:val="0"/>
                <w:strike w:val="0"/>
                <w:color w:val="000000"/>
                <w:sz w:val="12"/>
                <w:szCs w:val="12"/>
                <w:u w:val="none"/>
                <w:shd w:fill="auto" w:val="clear"/>
                <w:vertAlign w:val="superscript"/>
                <w:rtl w:val="0"/>
              </w:rPr>
              <w:t xml:space="preserve">&gt;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700:222/248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E">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3F">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41">
            <w:pPr>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sz w:val="20"/>
                <w:szCs w:val="20"/>
                <w:rtl w:val="0"/>
              </w:rPr>
              <w:t xml:space="preserve">MEPS Upper Division Courses (24 Credits)</w:t>
            </w:r>
            <w:r w:rsidDel="00000000" w:rsidR="00000000" w:rsidRPr="00000000">
              <w:rPr>
                <w:rFonts w:ascii="Arial Narrow" w:cs="Arial Narrow" w:eastAsia="Arial Narrow" w:hAnsi="Arial Narrow"/>
                <w:b w:val="1"/>
                <w:sz w:val="18"/>
                <w:szCs w:val="18"/>
                <w:rtl w:val="0"/>
              </w:rPr>
              <w:t xml:space="preserve"> </w:t>
            </w:r>
            <w:r w:rsidDel="00000000" w:rsidR="00000000" w:rsidRPr="00000000">
              <w:rPr>
                <w:rFonts w:ascii="Arial Narrow" w:cs="Arial Narrow" w:eastAsia="Arial Narrow" w:hAnsi="Arial Narrow"/>
                <w:b w:val="1"/>
                <w:sz w:val="20"/>
                <w:szCs w:val="20"/>
                <w:vertAlign w:val="superscript"/>
                <w:rtl w:val="0"/>
              </w:rPr>
              <w:t xml:space="preserve">#</w:t>
            </w: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4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 or Adv. Au Skills 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700:123/153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9">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4A">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Met &amp; Mat Gen Music Ed ^</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4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4F">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50">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5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II or Adv. Au Skills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700:124/154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4">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55">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Met &amp; Mat Instr. Music Ed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A">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5B">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5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III or Adv. Au Skills III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700:223/253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F">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6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Instrumental Music Ed Lab</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5">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66">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IV or Adv. Au Skills IV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700:224/254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A">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6B">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6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0">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71">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Conducting 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5">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76">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 Seminar</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B">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7C">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Conducting 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700:330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0">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81">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II ^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700:487</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8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6">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87">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Orchestration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8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B">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8C">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II: Seminar</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1">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92">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9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4">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5">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6">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97">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9">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Large Ensemble (8 Credits)</w:t>
            </w:r>
            <w:r w:rsidDel="00000000" w:rsidR="00000000" w:rsidRPr="00000000">
              <w:rPr>
                <w:rFonts w:ascii="Arial Narrow" w:cs="Arial Narrow" w:eastAsia="Arial Narrow" w:hAnsi="Arial Narrow"/>
                <w:sz w:val="20"/>
                <w:szCs w:val="20"/>
                <w:rtl w:val="0"/>
              </w:rPr>
              <w:t xml:space="preserve"> (++)</w:t>
            </w:r>
          </w:p>
        </w:tc>
      </w:tr>
      <w:tr>
        <w:trPr>
          <w:cantSplit w:val="0"/>
          <w:trHeight w:val="200"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E">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Music Education Courses (12 Credits)</w:t>
            </w: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0A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A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A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A7">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A8">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0A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Ed Technology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A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700:128</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A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AC">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AD">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A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B3">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B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Vocal Tech Sch Choirs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7">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B8">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B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BE">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B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String Instrument Tech</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C3">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C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8">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C9">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C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Woodwind Inst Tech</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700:265</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D">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CE">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D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3">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D4">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D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Brass Inst Tech</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700:267</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8">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D9">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D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DF">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E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Percussion Inst Tech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700:269</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E4">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E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X__ __</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EA">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4" w:val="single"/>
              <w:right w:color="000000" w:space="0" w:sz="6" w:val="single"/>
            </w:tcBorders>
          </w:tcPr>
          <w:p w:rsidR="00000000" w:rsidDel="00000000" w:rsidP="00000000" w:rsidRDefault="00000000" w:rsidRPr="00000000" w14:paraId="000000E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Foundations of Music Ed °^</w:t>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E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700:210</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E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EE">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4" w:val="single"/>
              <w:right w:color="000000" w:space="0" w:sz="12" w:val="single"/>
            </w:tcBorders>
          </w:tcPr>
          <w:p w:rsidR="00000000" w:rsidDel="00000000" w:rsidP="00000000" w:rsidRDefault="00000000" w:rsidRPr="00000000" w14:paraId="000000EF">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F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X__ __</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4">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F5">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4" w:val="single"/>
              <w:left w:color="000000" w:space="0" w:sz="12" w:val="single"/>
              <w:bottom w:color="000000" w:space="0" w:sz="12" w:val="single"/>
              <w:right w:color="000000" w:space="0" w:sz="6" w:val="single"/>
            </w:tcBorders>
          </w:tcPr>
          <w:p w:rsidR="00000000" w:rsidDel="00000000" w:rsidP="00000000" w:rsidRDefault="00000000" w:rsidRPr="00000000" w14:paraId="000000F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Inclusive Learning in Music (^)</w:t>
            </w:r>
          </w:p>
        </w:tc>
        <w:tc>
          <w:tcPr>
            <w:tcBorders>
              <w:top w:color="000000" w:space="0" w:sz="4" w:val="single"/>
              <w:left w:color="000000" w:space="0" w:sz="6" w:val="single"/>
              <w:bottom w:color="000000" w:space="0" w:sz="12" w:val="single"/>
              <w:right w:color="000000" w:space="0" w:sz="6" w:val="single"/>
            </w:tcBorders>
          </w:tcPr>
          <w:p w:rsidR="00000000" w:rsidDel="00000000" w:rsidP="00000000" w:rsidRDefault="00000000" w:rsidRPr="00000000" w14:paraId="000000F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w:t>
            </w:r>
          </w:p>
        </w:tc>
        <w:tc>
          <w:tcPr>
            <w:tcBorders>
              <w:top w:color="000000" w:space="0" w:sz="4"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F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6" w:val="single"/>
              <w:bottom w:color="000000" w:space="0" w:sz="12" w:val="single"/>
              <w:right w:color="000000" w:space="0" w:sz="6" w:val="single"/>
            </w:tcBorders>
          </w:tcPr>
          <w:p w:rsidR="00000000" w:rsidDel="00000000" w:rsidP="00000000" w:rsidRDefault="00000000" w:rsidRPr="00000000" w14:paraId="000000F9">
            <w:pPr>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6" w:val="single"/>
              <w:bottom w:color="000000" w:space="0" w:sz="12" w:val="single"/>
              <w:right w:color="000000" w:space="0" w:sz="12" w:val="single"/>
            </w:tcBorders>
          </w:tcPr>
          <w:p w:rsidR="00000000" w:rsidDel="00000000" w:rsidP="00000000" w:rsidRDefault="00000000" w:rsidRPr="00000000" w14:paraId="000000FA">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FC">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Chamber Music (4 Credits)</w:t>
            </w:r>
            <w:r w:rsidDel="00000000" w:rsidR="00000000" w:rsidRPr="00000000">
              <w:rPr>
                <w:rFonts w:ascii="Arial" w:cs="Arial" w:eastAsia="Arial" w:hAnsi="Arial"/>
                <w:sz w:val="20"/>
                <w:szCs w:val="20"/>
                <w:rtl w:val="0"/>
              </w:rPr>
              <w:t xml:space="preserve"> ɤ</w:t>
            </w:r>
            <w:r w:rsidDel="00000000" w:rsidR="00000000" w:rsidRPr="00000000">
              <w:rPr>
                <w:rtl w:val="0"/>
              </w:rPr>
            </w:r>
          </w:p>
        </w:tc>
      </w:tr>
      <w:tr>
        <w:trPr>
          <w:cantSplit w:val="0"/>
          <w:trHeight w:val="200"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01">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Applied Major Lesson (24 Credits</w:t>
            </w:r>
            <w:r w:rsidDel="00000000" w:rsidR="00000000" w:rsidRPr="00000000">
              <w:rPr>
                <w:rFonts w:ascii="Arial Narrow" w:cs="Arial Narrow" w:eastAsia="Arial Narrow" w:hAnsi="Arial Narrow"/>
                <w:sz w:val="20"/>
                <w:szCs w:val="20"/>
                <w:rtl w:val="0"/>
              </w:rPr>
              <w:t xml:space="preserve">)</w:t>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12" w:val="single"/>
              <w:bottom w:color="000000" w:space="0" w:sz="4" w:val="single"/>
              <w:right w:color="000000" w:space="0" w:sz="4" w:val="single"/>
            </w:tcBorders>
          </w:tcPr>
          <w:p w:rsidR="00000000" w:rsidDel="00000000" w:rsidP="00000000" w:rsidRDefault="00000000" w:rsidRPr="00000000" w14:paraId="00000107">
            <w:pPr>
              <w:rPr>
                <w:rFonts w:ascii="Arial Narrow" w:cs="Arial Narrow" w:eastAsia="Arial Narrow" w:hAnsi="Arial Narrow"/>
                <w:sz w:val="18"/>
                <w:szCs w:val="18"/>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08">
            <w:pPr>
              <w:rPr>
                <w:rFonts w:ascii="Arial Narrow" w:cs="Arial Narrow" w:eastAsia="Arial Narrow" w:hAnsi="Arial Narrow"/>
                <w:sz w:val="18"/>
                <w:szCs w:val="18"/>
              </w:rPr>
            </w:pPr>
            <w:r w:rsidDel="00000000" w:rsidR="00000000" w:rsidRPr="00000000">
              <w:rPr>
                <w:rFonts w:ascii="Arial Narrow" w:cs="Arial Narrow" w:eastAsia="Arial Narrow" w:hAnsi="Arial Narrow"/>
                <w:sz w:val="20"/>
                <w:szCs w:val="20"/>
                <w:rtl w:val="0"/>
              </w:rPr>
              <w:t xml:space="preserve">__ __ __</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09">
            <w:pPr>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sz w:val="20"/>
                <w:szCs w:val="20"/>
                <w:rtl w:val="0"/>
              </w:rPr>
              <w:t xml:space="preserve">1</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0A">
            <w:pPr>
              <w:rPr>
                <w:rFonts w:ascii="Arial Narrow" w:cs="Arial Narrow" w:eastAsia="Arial Narrow" w:hAnsi="Arial Narrow"/>
                <w:b w:val="1"/>
                <w:sz w:val="18"/>
                <w:szCs w:val="18"/>
              </w:rPr>
            </w:pP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10B">
            <w:pPr>
              <w:rPr>
                <w:rFonts w:ascii="Arial Narrow" w:cs="Arial Narrow" w:eastAsia="Arial Narrow" w:hAnsi="Arial Narrow"/>
                <w:sz w:val="18"/>
                <w:szCs w:val="18"/>
              </w:rPr>
            </w:pPr>
            <w:r w:rsidDel="00000000" w:rsidR="00000000" w:rsidRPr="00000000">
              <w:rPr>
                <w:rtl w:val="0"/>
              </w:rPr>
            </w:r>
          </w:p>
        </w:tc>
      </w:tr>
      <w:tr>
        <w:trPr>
          <w:cantSplit w:val="0"/>
          <w:trHeight w:val="235" w:hRule="atLeast"/>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0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0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175 °</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0F">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1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12" w:val="single"/>
              <w:bottom w:color="000000" w:space="0" w:sz="6" w:val="single"/>
              <w:right w:color="000000" w:space="0" w:sz="6" w:val="single"/>
            </w:tcBorders>
          </w:tcPr>
          <w:p w:rsidR="00000000" w:rsidDel="00000000" w:rsidP="00000000" w:rsidRDefault="00000000" w:rsidRPr="00000000" w14:paraId="0000011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1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15">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12" w:val="single"/>
            </w:tcBorders>
          </w:tcPr>
          <w:p w:rsidR="00000000" w:rsidDel="00000000" w:rsidP="00000000" w:rsidRDefault="00000000" w:rsidRPr="00000000" w14:paraId="00000116">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1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176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A">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1B">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1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21">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2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275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5">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26">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2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2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12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2B">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2C">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2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276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0">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31">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3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19"/>
                <w:szCs w:val="19"/>
                <w:rtl w:val="0"/>
              </w:rPr>
              <w:t xml:space="preserve">Contemporary Performance Seminar (2 Credits)</w:t>
            </w: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3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375</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B">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3C">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3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3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407</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41">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42">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4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376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6">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47">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4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4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408</w:t>
            </w:r>
          </w:p>
        </w:tc>
        <w:tc>
          <w:tcPr>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14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4C">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4D">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4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14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475</w:t>
            </w:r>
          </w:p>
        </w:tc>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5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151">
            <w:pPr>
              <w:rPr>
                <w:rFonts w:ascii="Arial Narrow" w:cs="Arial Narrow" w:eastAsia="Arial Narrow" w:hAnsi="Arial Narrow"/>
                <w:sz w:val="20"/>
                <w:szCs w:val="20"/>
              </w:rPr>
            </w:pPr>
            <w:r w:rsidDel="00000000" w:rsidR="00000000" w:rsidRPr="00000000">
              <w:rPr>
                <w:rtl w:val="0"/>
              </w:rPr>
            </w:r>
          </w:p>
        </w:tc>
        <w:tc>
          <w:tcPr>
            <w:tcBorders>
              <w:left w:color="000000" w:space="0" w:sz="6" w:val="single"/>
              <w:bottom w:color="000000" w:space="0" w:sz="6" w:val="single"/>
              <w:right w:color="000000" w:space="0" w:sz="12" w:val="single"/>
            </w:tcBorders>
          </w:tcPr>
          <w:p w:rsidR="00000000" w:rsidDel="00000000" w:rsidP="00000000" w:rsidRDefault="00000000" w:rsidRPr="00000000" w14:paraId="00000152">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54">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Accompaniment (4 Credits) Piano Majors Only</w:t>
            </w:r>
            <w:r w:rsidDel="00000000" w:rsidR="00000000" w:rsidRPr="00000000">
              <w:rPr>
                <w:rFonts w:ascii="Arial Narrow" w:cs="Arial Narrow" w:eastAsia="Arial Narrow" w:hAnsi="Arial Narrow"/>
                <w:sz w:val="20"/>
                <w:szCs w:val="20"/>
                <w:rtl w:val="0"/>
              </w:rPr>
              <w:t xml:space="preserve"> (+)</w:t>
            </w: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12" w:val="single"/>
              <w:right w:color="000000" w:space="0" w:sz="4" w:val="single"/>
            </w:tcBorders>
          </w:tcPr>
          <w:p w:rsidR="00000000" w:rsidDel="00000000" w:rsidP="00000000" w:rsidRDefault="00000000" w:rsidRPr="00000000" w14:paraId="0000015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4" w:val="single"/>
              <w:bottom w:color="000000" w:space="0" w:sz="12" w:val="single"/>
              <w:right w:color="000000" w:space="0" w:sz="4" w:val="single"/>
            </w:tcBorders>
          </w:tcPr>
          <w:p w:rsidR="00000000" w:rsidDel="00000000" w:rsidP="00000000" w:rsidRDefault="00000000" w:rsidRPr="00000000" w14:paraId="0000015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476</w:t>
            </w:r>
          </w:p>
        </w:tc>
        <w:tc>
          <w:tcPr>
            <w:tcBorders>
              <w:top w:color="000000" w:space="0" w:sz="6" w:val="single"/>
              <w:left w:color="000000" w:space="0" w:sz="4" w:val="single"/>
              <w:bottom w:color="000000" w:space="0" w:sz="12" w:val="single"/>
              <w:right w:color="000000" w:space="0" w:sz="4" w:val="single"/>
            </w:tcBorders>
            <w:vAlign w:val="center"/>
          </w:tcPr>
          <w:p w:rsidR="00000000" w:rsidDel="00000000" w:rsidP="00000000" w:rsidRDefault="00000000" w:rsidRPr="00000000" w14:paraId="0000015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4" w:val="single"/>
              <w:bottom w:color="000000" w:space="0" w:sz="12" w:val="single"/>
              <w:right w:color="000000" w:space="0" w:sz="4" w:val="single"/>
            </w:tcBorders>
          </w:tcPr>
          <w:p w:rsidR="00000000" w:rsidDel="00000000" w:rsidP="00000000" w:rsidRDefault="00000000" w:rsidRPr="00000000" w14:paraId="0000015C">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4" w:val="single"/>
              <w:bottom w:color="000000" w:space="0" w:sz="12" w:val="single"/>
              <w:right w:color="000000" w:space="0" w:sz="12" w:val="single"/>
            </w:tcBorders>
          </w:tcPr>
          <w:p w:rsidR="00000000" w:rsidDel="00000000" w:rsidP="00000000" w:rsidRDefault="00000000" w:rsidRPr="00000000" w14:paraId="0000015D">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restart"/>
            <w:tcBorders>
              <w:top w:color="000000" w:space="0" w:sz="12" w:val="single"/>
              <w:left w:color="000000" w:space="0" w:sz="12" w:val="single"/>
              <w:right w:color="000000" w:space="0" w:sz="6" w:val="single"/>
            </w:tcBorders>
            <w:vAlign w:val="center"/>
          </w:tcPr>
          <w:p w:rsidR="00000000" w:rsidDel="00000000" w:rsidP="00000000" w:rsidRDefault="00000000" w:rsidRPr="00000000" w14:paraId="0000015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Art of Accompaniment</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6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701:351</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62">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63">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64">
            <w:pPr>
              <w:rPr>
                <w:rFonts w:ascii="Arial Narrow" w:cs="Arial Narrow" w:eastAsia="Arial Narrow" w:hAnsi="Arial Narrow"/>
                <w:sz w:val="19"/>
                <w:szCs w:val="19"/>
              </w:rPr>
            </w:pPr>
            <w:r w:rsidDel="00000000" w:rsidR="00000000" w:rsidRPr="00000000">
              <w:rPr>
                <w:rFonts w:ascii="Arial Narrow" w:cs="Arial Narrow" w:eastAsia="Arial Narrow" w:hAnsi="Arial Narrow"/>
                <w:b w:val="1"/>
                <w:sz w:val="19"/>
                <w:szCs w:val="19"/>
                <w:rtl w:val="0"/>
              </w:rPr>
              <w:t xml:space="preserve">Pedagogy (2 Cr); </w:t>
            </w:r>
            <w:r w:rsidDel="00000000" w:rsidR="00000000" w:rsidRPr="00000000">
              <w:rPr>
                <w:rFonts w:ascii="Arial Narrow" w:cs="Arial Narrow" w:eastAsia="Arial Narrow" w:hAnsi="Arial Narrow"/>
                <w:sz w:val="19"/>
                <w:szCs w:val="19"/>
                <w:rtl w:val="0"/>
              </w:rPr>
              <w:t xml:space="preserve">Select 2 courses in your area ~ </w:t>
            </w:r>
            <w:r w:rsidDel="00000000" w:rsidR="00000000" w:rsidRPr="00000000">
              <w:rPr>
                <w:rFonts w:ascii="Arial Narrow" w:cs="Arial Narrow" w:eastAsia="Arial Narrow" w:hAnsi="Arial Narrow"/>
                <w:b w:val="1"/>
                <w:sz w:val="19"/>
                <w:szCs w:val="19"/>
                <w:rtl w:val="0"/>
              </w:rPr>
              <w:t xml:space="preserve">/ Piano Majors (4 Cr)</w:t>
            </w: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6" w:val="single"/>
            </w:tcBorders>
            <w:vAlign w:val="cente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6E">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vMerge w:val="restart"/>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6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Percussion Pedagogy</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7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701:413 </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72">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73">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12" w:val="single"/>
              <w:right w:color="000000" w:space="0" w:sz="6" w:val="single"/>
            </w:tcBorders>
            <w:vAlign w:val="center"/>
          </w:tcPr>
          <w:p w:rsidR="00000000" w:rsidDel="00000000" w:rsidP="00000000" w:rsidRDefault="00000000" w:rsidRPr="00000000" w14:paraId="0000017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Studio Accompaniment</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701:451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8">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79">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vMerge w:val="continue"/>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701:414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D">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7E">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12" w:val="single"/>
              <w:right w:color="000000" w:space="0" w:sz="6" w:val="single"/>
            </w:tcBorders>
            <w:vAlign w:val="cente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8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701:452</w:t>
            </w:r>
          </w:p>
        </w:tc>
        <w:tc>
          <w:tcPr>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182">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83">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84">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8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Piano Pedagogy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701:459</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8">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89">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8B">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Education Secondary Lesson (2 Credits)</w:t>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9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Piano Pedagogy II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701:460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94">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9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9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203</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99">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9A">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vMerge w:val="restart"/>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9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Intro to Instrument Studio</w:t>
            </w:r>
          </w:p>
          <w:p w:rsidR="00000000" w:rsidDel="00000000" w:rsidP="00000000" w:rsidRDefault="00000000" w:rsidRPr="00000000" w14:paraId="0000019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Teaching and:</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701:401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F">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A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A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5">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A6">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vMerge w:val="continue"/>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A8">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A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 (perc. majors only)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A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B1">
            <w:pPr>
              <w:rPr>
                <w:rFonts w:ascii="Arial Narrow" w:cs="Arial Narrow" w:eastAsia="Arial Narrow" w:hAnsi="Arial Narrow"/>
                <w:b w:val="1"/>
                <w:sz w:val="20"/>
                <w:szCs w:val="20"/>
              </w:rPr>
            </w:pPr>
            <w:r w:rsidDel="00000000" w:rsidR="00000000" w:rsidRPr="00000000">
              <w:rPr>
                <w:rtl w:val="0"/>
              </w:rPr>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B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(String majors only)</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701:263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5">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B6">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B8">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Music Assembly (8 non-degree Credits) </w:t>
            </w:r>
            <w:r w:rsidDel="00000000" w:rsidR="00000000" w:rsidRPr="00000000">
              <w:rPr>
                <w:rFonts w:ascii="Arial Narrow" w:cs="Arial Narrow" w:eastAsia="Arial Narrow" w:hAnsi="Arial Narrow"/>
                <w:sz w:val="20"/>
                <w:szCs w:val="20"/>
                <w:rtl w:val="0"/>
              </w:rPr>
              <w:t xml:space="preserve">^^</w:t>
            </w:r>
          </w:p>
        </w:tc>
      </w:tr>
      <w:tr>
        <w:trPr>
          <w:cantSplit w:val="0"/>
          <w:trHeight w:val="235"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BD">
            <w:pPr>
              <w:widowControl w:val="0"/>
              <w:pBdr>
                <w:top w:space="0" w:sz="0" w:val="nil"/>
                <w:left w:space="0" w:sz="0" w:val="nil"/>
                <w:bottom w:space="0" w:sz="0" w:val="nil"/>
                <w:right w:space="0" w:sz="0" w:val="nil"/>
                <w:between w:space="0" w:sz="0" w:val="nil"/>
              </w:pBd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(Woodwind majors only)</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700:265</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0">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C1">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C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C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C5">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C6">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C7">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vMerge w:val="restart"/>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C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(Brass majors only)</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701:267</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C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B">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CC">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C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0">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1">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D2">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vMerge w:val="continue"/>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4"/>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D4">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D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B">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C">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DD">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DE">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Mason Gross Interplay</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1D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w:t>
            </w:r>
          </w:p>
        </w:tc>
        <w:tc>
          <w:tcPr>
            <w:gridSpan w:val="3"/>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1E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E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E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E6">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E7">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E8">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E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Senior Recital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1E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07:701:400</w:t>
            </w:r>
          </w:p>
        </w:tc>
        <w:tc>
          <w:tcPr>
            <w:gridSpan w:val="3"/>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1EB">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E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1">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F3">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F4">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Piano Proficiency Exam **</w:t>
            </w:r>
          </w:p>
        </w:tc>
        <w:tc>
          <w:tcPr>
            <w:gridSpan w:val="4"/>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1F5">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Date:</w:t>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F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C">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D">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FE">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gridSpan w:val="5"/>
            <w:tcBorders>
              <w:top w:color="000000" w:space="0" w:sz="6" w:val="single"/>
              <w:left w:color="000000" w:space="0" w:sz="12" w:val="single"/>
              <w:bottom w:color="000000" w:space="0" w:sz="6" w:val="single"/>
              <w:right w:color="000000" w:space="0" w:sz="12" w:val="single"/>
            </w:tcBorders>
          </w:tcPr>
          <w:p w:rsidR="00000000" w:rsidDel="00000000" w:rsidP="00000000" w:rsidRDefault="00000000" w:rsidRPr="00000000" w14:paraId="000001FF">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20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7">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8">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09">
            <w:pPr>
              <w:rPr>
                <w:rFonts w:ascii="Arial Narrow" w:cs="Arial Narrow" w:eastAsia="Arial Narrow" w:hAnsi="Arial Narrow"/>
                <w:sz w:val="20"/>
                <w:szCs w:val="20"/>
              </w:rPr>
            </w:pPr>
            <w:r w:rsidDel="00000000" w:rsidR="00000000" w:rsidRPr="00000000">
              <w:rPr>
                <w:rtl w:val="0"/>
              </w:rPr>
            </w:r>
          </w:p>
        </w:tc>
      </w:tr>
      <w:tr>
        <w:trPr>
          <w:cantSplit w:val="0"/>
          <w:trHeight w:val="235" w:hRule="atLeast"/>
          <w:tblHeader w:val="0"/>
        </w:trPr>
        <w:tc>
          <w:tcPr>
            <w:gridSpan w:val="5"/>
            <w:tcBorders>
              <w:top w:color="000000" w:space="0" w:sz="6" w:val="single"/>
              <w:left w:color="000000" w:space="0" w:sz="12" w:val="single"/>
              <w:bottom w:color="000000" w:space="0" w:sz="12" w:val="single"/>
              <w:right w:color="000000" w:space="0" w:sz="12" w:val="single"/>
            </w:tcBorders>
          </w:tcPr>
          <w:p w:rsidR="00000000" w:rsidDel="00000000" w:rsidP="00000000" w:rsidRDefault="00000000" w:rsidRPr="00000000" w14:paraId="0000020A">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21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1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1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1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214">
            <w:pPr>
              <w:rPr>
                <w:rFonts w:ascii="Arial Narrow" w:cs="Arial Narrow" w:eastAsia="Arial Narrow" w:hAnsi="Arial Narrow"/>
                <w:sz w:val="20"/>
                <w:szCs w:val="20"/>
              </w:rPr>
            </w:pPr>
            <w:r w:rsidDel="00000000" w:rsidR="00000000" w:rsidRPr="00000000">
              <w:rPr>
                <w:rtl w:val="0"/>
              </w:rPr>
            </w:r>
          </w:p>
        </w:tc>
      </w:tr>
    </w:tbl>
    <w:p w:rsidR="00000000" w:rsidDel="00000000" w:rsidP="00000000" w:rsidRDefault="00000000" w:rsidRPr="00000000" w14:paraId="00000215">
      <w:pPr>
        <w:rPr>
          <w:b w:val="1"/>
          <w:sz w:val="6"/>
          <w:szCs w:val="6"/>
        </w:rPr>
      </w:pPr>
      <w:r w:rsidDel="00000000" w:rsidR="00000000" w:rsidRPr="00000000">
        <w:rPr>
          <w:rtl w:val="0"/>
        </w:rPr>
      </w:r>
    </w:p>
    <w:p w:rsidR="00000000" w:rsidDel="00000000" w:rsidP="00000000" w:rsidRDefault="00000000" w:rsidRPr="00000000" w14:paraId="00000216">
      <w:pPr>
        <w:rPr>
          <w:b w:val="1"/>
          <w:sz w:val="12"/>
          <w:szCs w:val="12"/>
        </w:rPr>
      </w:pPr>
      <w:r w:rsidDel="00000000" w:rsidR="00000000" w:rsidRPr="00000000">
        <w:rPr>
          <w:rtl w:val="0"/>
        </w:rPr>
      </w:r>
    </w:p>
    <w:p w:rsidR="00000000" w:rsidDel="00000000" w:rsidP="00000000" w:rsidRDefault="00000000" w:rsidRPr="00000000" w14:paraId="00000217">
      <w:pPr>
        <w:rPr>
          <w:b w:val="1"/>
          <w:sz w:val="12"/>
          <w:szCs w:val="12"/>
        </w:rPr>
      </w:pPr>
      <w:r w:rsidDel="00000000" w:rsidR="00000000" w:rsidRPr="00000000">
        <w:rPr>
          <w:rtl w:val="0"/>
        </w:rPr>
      </w:r>
    </w:p>
    <w:p w:rsidR="00000000" w:rsidDel="00000000" w:rsidP="00000000" w:rsidRDefault="00000000" w:rsidRPr="00000000" w14:paraId="00000218">
      <w:pPr>
        <w:rPr>
          <w:b w:val="1"/>
          <w:sz w:val="12"/>
          <w:szCs w:val="12"/>
        </w:rPr>
      </w:pPr>
      <w:r w:rsidDel="00000000" w:rsidR="00000000" w:rsidRPr="00000000">
        <w:rPr>
          <w:rtl w:val="0"/>
        </w:rPr>
      </w:r>
    </w:p>
    <w:p w:rsidR="00000000" w:rsidDel="00000000" w:rsidP="00000000" w:rsidRDefault="00000000" w:rsidRPr="00000000" w14:paraId="00000219">
      <w:pPr>
        <w:rPr>
          <w:b w:val="1"/>
          <w:sz w:val="12"/>
          <w:szCs w:val="12"/>
        </w:rPr>
      </w:pPr>
      <w:r w:rsidDel="00000000" w:rsidR="00000000" w:rsidRPr="00000000">
        <w:rPr>
          <w:rtl w:val="0"/>
        </w:rPr>
      </w:r>
    </w:p>
    <w:p w:rsidR="00000000" w:rsidDel="00000000" w:rsidP="00000000" w:rsidRDefault="00000000" w:rsidRPr="00000000" w14:paraId="0000021A">
      <w:pPr>
        <w:rPr>
          <w:b w:val="1"/>
          <w:sz w:val="12"/>
          <w:szCs w:val="12"/>
        </w:rPr>
      </w:pPr>
      <w:r w:rsidDel="00000000" w:rsidR="00000000" w:rsidRPr="00000000">
        <w:rPr>
          <w:rtl w:val="0"/>
        </w:rPr>
      </w:r>
    </w:p>
    <w:p w:rsidR="00000000" w:rsidDel="00000000" w:rsidP="00000000" w:rsidRDefault="00000000" w:rsidRPr="00000000" w14:paraId="0000021B">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(continued on next page)</w:t>
      </w:r>
    </w:p>
    <w:p w:rsidR="00000000" w:rsidDel="00000000" w:rsidP="00000000" w:rsidRDefault="00000000" w:rsidRPr="00000000" w14:paraId="0000021C">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1D">
      <w:pPr>
        <w:rPr>
          <w:rFonts w:ascii="Arial Narrow" w:cs="Arial Narrow" w:eastAsia="Arial Narrow" w:hAnsi="Arial Narrow"/>
          <w:sz w:val="18"/>
          <w:szCs w:val="18"/>
        </w:rPr>
      </w:pPr>
      <w:r w:rsidDel="00000000" w:rsidR="00000000" w:rsidRPr="00000000">
        <w:rPr>
          <w:rtl w:val="0"/>
        </w:rPr>
      </w:r>
    </w:p>
    <w:tbl>
      <w:tblPr>
        <w:tblStyle w:val="Table2"/>
        <w:tblW w:w="11246.0" w:type="dxa"/>
        <w:jc w:val="left"/>
        <w:tblInd w:w="-610.0" w:type="dxa"/>
        <w:tblLayout w:type="fixed"/>
        <w:tblLook w:val="0000"/>
      </w:tblPr>
      <w:tblGrid>
        <w:gridCol w:w="5593"/>
        <w:gridCol w:w="300"/>
        <w:gridCol w:w="4220"/>
        <w:gridCol w:w="1133"/>
        <w:tblGridChange w:id="0">
          <w:tblGrid>
            <w:gridCol w:w="5593"/>
            <w:gridCol w:w="300"/>
            <w:gridCol w:w="4220"/>
            <w:gridCol w:w="1133"/>
          </w:tblGrid>
        </w:tblGridChange>
      </w:tblGrid>
      <w:tr>
        <w:trPr>
          <w:cantSplit w:val="0"/>
          <w:trHeight w:val="217" w:hRule="atLeast"/>
          <w:tblHeader w:val="0"/>
        </w:trPr>
        <w:tc>
          <w:tcPr>
            <w:gridSpan w:val="4"/>
            <w:tcBorders>
              <w:top w:color="000000" w:space="0" w:sz="12" w:val="single"/>
              <w:left w:color="000000" w:space="0" w:sz="12" w:val="single"/>
              <w:bottom w:color="000000" w:space="0" w:sz="18" w:val="single"/>
              <w:right w:color="000000" w:space="0" w:sz="12" w:val="single"/>
            </w:tcBorders>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195" w:lineRule="auto"/>
              <w:ind w:left="3750" w:right="3696" w:firstLine="0"/>
              <w:jc w:val="center"/>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Non-Credit Teaching Certification Requirements</w:t>
            </w:r>
          </w:p>
        </w:tc>
      </w:tr>
      <w:tr>
        <w:trPr>
          <w:cantSplit w:val="0"/>
          <w:trHeight w:val="237"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10" w:line="205" w:lineRule="auto"/>
              <w:ind w:left="109"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Summer After 1</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Year:</w:t>
            </w:r>
          </w:p>
        </w:tc>
        <w:tc>
          <w:tcPr>
            <w:vMerge w:val="restart"/>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2" w:val="single"/>
            </w:tcBorders>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3" w:line="212" w:lineRule="auto"/>
              <w:ind w:left="94"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During 07:700:483:</w:t>
            </w:r>
          </w:p>
        </w:tc>
      </w:tr>
      <w:tr>
        <w:trPr>
          <w:cantSplit w:val="0"/>
          <w:trHeight w:val="227" w:hRule="atLeast"/>
          <w:tblHeader w:val="0"/>
        </w:trPr>
        <w:tc>
          <w:tcPr>
            <w:tcBorders>
              <w:top w:color="000000" w:space="0" w:sz="18" w:val="single"/>
              <w:left w:color="000000" w:space="0" w:sz="12" w:val="single"/>
              <w:bottom w:color="000000" w:space="0" w:sz="8" w:val="single"/>
              <w:right w:color="000000" w:space="0" w:sz="18" w:val="single"/>
            </w:tcBorders>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10" w:line="195" w:lineRule="auto"/>
              <w:ind w:left="109"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NJ Sub Certification and Background Check</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8" w:val="single"/>
              <w:left w:color="000000" w:space="0" w:sz="18" w:val="single"/>
              <w:bottom w:color="000000" w:space="0" w:sz="8" w:val="single"/>
              <w:right w:color="000000" w:space="0" w:sz="8" w:val="single"/>
            </w:tcBorders>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10" w:line="195" w:lineRule="auto"/>
              <w:ind w:left="94"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School Law Module (online)</w:t>
            </w:r>
          </w:p>
        </w:tc>
        <w:tc>
          <w:tcPr>
            <w:tcBorders>
              <w:top w:color="000000" w:space="0" w:sz="18" w:val="single"/>
              <w:left w:color="000000" w:space="0" w:sz="8" w:val="single"/>
              <w:bottom w:color="000000" w:space="0" w:sz="8" w:val="single"/>
              <w:right w:color="000000" w:space="0" w:sz="12" w:val="single"/>
            </w:tcBorders>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6" w:hRule="atLeast"/>
          <w:tblHeader w:val="0"/>
        </w:trPr>
        <w:tc>
          <w:tcPr>
            <w:tcBorders>
              <w:top w:color="000000" w:space="0" w:sz="8" w:val="single"/>
              <w:left w:color="000000" w:space="0" w:sz="12" w:val="single"/>
              <w:bottom w:color="000000" w:space="0" w:sz="18" w:val="single"/>
              <w:right w:color="000000" w:space="0" w:sz="18" w:val="single"/>
            </w:tcBorders>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10" w:line="215" w:lineRule="auto"/>
              <w:ind w:left="109"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Praxis Core Combined Test #5752 (if needed)</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8" w:val="single"/>
              <w:left w:color="000000" w:space="0" w:sz="18" w:val="single"/>
              <w:bottom w:color="000000" w:space="0" w:sz="18" w:val="single"/>
              <w:right w:color="000000" w:space="0" w:sz="8" w:val="single"/>
            </w:tcBorders>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7"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3" w:line="212" w:lineRule="auto"/>
              <w:ind w:left="109"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During 07:700:210:</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2" w:val="single"/>
            </w:tcBorders>
          </w:tcPr>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3" w:line="212" w:lineRule="auto"/>
              <w:ind w:left="94"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During 07:700:480/487:</w:t>
            </w:r>
          </w:p>
        </w:tc>
      </w:tr>
      <w:tr>
        <w:trPr>
          <w:cantSplit w:val="0"/>
          <w:trHeight w:val="241"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10" w:line="210" w:lineRule="auto"/>
              <w:ind w:left="109"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Protection of Minors Training (online)</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8" w:val="single"/>
              <w:left w:color="000000" w:space="0" w:sz="18" w:val="single"/>
              <w:bottom w:color="000000" w:space="0" w:sz="8" w:val="single"/>
              <w:right w:color="000000" w:space="0" w:sz="8" w:val="single"/>
            </w:tcBorders>
          </w:tcPr>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18" w:line="202" w:lineRule="auto"/>
              <w:ind w:left="94"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GSE Health Exam</w:t>
            </w:r>
          </w:p>
        </w:tc>
        <w:tc>
          <w:tcPr>
            <w:tcBorders>
              <w:top w:color="000000" w:space="0" w:sz="18" w:val="single"/>
              <w:left w:color="000000" w:space="0" w:sz="8" w:val="single"/>
              <w:bottom w:color="000000" w:space="0" w:sz="8" w:val="single"/>
              <w:right w:color="000000" w:space="0" w:sz="12" w:val="single"/>
            </w:tcBorders>
          </w:tcPr>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6"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8" w:line="217" w:lineRule="auto"/>
              <w:ind w:left="109"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Complete for Clinical Practice Application:</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8" w:val="single"/>
              <w:left w:color="000000" w:space="0" w:sz="18" w:val="single"/>
              <w:bottom w:color="000000" w:space="0" w:sz="8" w:val="single"/>
              <w:right w:color="000000" w:space="0" w:sz="8" w:val="single"/>
            </w:tcBorders>
          </w:tcPr>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18" w:line="207" w:lineRule="auto"/>
              <w:ind w:left="94"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RU Teach (Assessment)</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42" w:hRule="atLeast"/>
          <w:tblHeader w:val="0"/>
        </w:trPr>
        <w:tc>
          <w:tcPr>
            <w:tcBorders>
              <w:top w:color="000000" w:space="0" w:sz="18" w:val="single"/>
              <w:left w:color="000000" w:space="0" w:sz="12" w:val="single"/>
              <w:bottom w:color="000000" w:space="0" w:sz="12" w:val="single"/>
              <w:right w:color="000000" w:space="0" w:sz="18" w:val="single"/>
            </w:tcBorders>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5" w:line="215" w:lineRule="auto"/>
              <w:ind w:left="109"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NJ’s Anti-Bullying Bill of Rights Training (online)</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8" w:val="single"/>
              <w:left w:color="000000" w:space="0" w:sz="18" w:val="single"/>
              <w:bottom w:color="000000" w:space="0" w:sz="12" w:val="single"/>
              <w:right w:color="000000" w:space="0" w:sz="8" w:val="single"/>
            </w:tcBorders>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5" w:line="215" w:lineRule="auto"/>
              <w:ind w:left="94"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Praxis II Music: Content Knowledge Test #5113</w:t>
            </w:r>
          </w:p>
        </w:tc>
        <w:tc>
          <w:tcPr>
            <w:tcBorders>
              <w:top w:color="000000" w:space="0" w:sz="8" w:val="single"/>
              <w:left w:color="000000" w:space="0" w:sz="8" w:val="single"/>
              <w:bottom w:color="000000" w:space="0" w:sz="12" w:val="single"/>
              <w:right w:color="000000" w:space="0" w:sz="12" w:val="single"/>
            </w:tcBorders>
          </w:tcPr>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E">
      <w:pPr>
        <w:rPr>
          <w:b w:val="1"/>
          <w:sz w:val="12"/>
          <w:szCs w:val="12"/>
        </w:rPr>
      </w:pPr>
      <w:r w:rsidDel="00000000" w:rsidR="00000000" w:rsidRPr="00000000">
        <w:rPr>
          <w:rtl w:val="0"/>
        </w:rPr>
      </w:r>
    </w:p>
    <w:tbl>
      <w:tblPr>
        <w:tblStyle w:val="Table3"/>
        <w:tblW w:w="112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0"/>
        <w:gridCol w:w="1380"/>
        <w:gridCol w:w="555"/>
        <w:gridCol w:w="585"/>
        <w:gridCol w:w="285"/>
        <w:gridCol w:w="3015"/>
        <w:gridCol w:w="1380"/>
        <w:gridCol w:w="555"/>
        <w:gridCol w:w="510"/>
        <w:tblGridChange w:id="0">
          <w:tblGrid>
            <w:gridCol w:w="2940"/>
            <w:gridCol w:w="1380"/>
            <w:gridCol w:w="555"/>
            <w:gridCol w:w="585"/>
            <w:gridCol w:w="285"/>
            <w:gridCol w:w="3015"/>
            <w:gridCol w:w="1380"/>
            <w:gridCol w:w="555"/>
            <w:gridCol w:w="510"/>
          </w:tblGrid>
        </w:tblGridChange>
      </w:tblGrid>
      <w:tr>
        <w:trPr>
          <w:cantSplit w:val="0"/>
          <w:trHeight w:val="220" w:hRule="atLeast"/>
          <w:tblHeader w:val="0"/>
        </w:trPr>
        <w:tc>
          <w:tcPr>
            <w:gridSpan w:val="9"/>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3F">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Liberal Arts Courses (30 Credits) &lt;</w:t>
            </w:r>
          </w:p>
        </w:tc>
      </w:tr>
      <w:tr>
        <w:trPr>
          <w:cantSplit w:val="0"/>
          <w:trHeight w:val="22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48">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Part I: Areas of Inquiry</w:t>
            </w:r>
            <w:r w:rsidDel="00000000" w:rsidR="00000000" w:rsidRPr="00000000">
              <w:rPr>
                <w:rtl w:val="0"/>
              </w:rPr>
            </w:r>
          </w:p>
        </w:tc>
        <w:tc>
          <w:tcPr>
            <w:tcBorders>
              <w:left w:color="000000" w:space="0" w:sz="12" w:val="single"/>
              <w:bottom w:color="000000" w:space="0" w:sz="0" w:val="nil"/>
              <w:right w:color="000000" w:space="0" w:sz="12" w:val="single"/>
            </w:tcBorders>
          </w:tcPr>
          <w:p w:rsidR="00000000" w:rsidDel="00000000" w:rsidP="00000000" w:rsidRDefault="00000000" w:rsidRPr="00000000" w14:paraId="0000024C">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24D">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Humanities:</w:t>
            </w:r>
            <w:r w:rsidDel="00000000" w:rsidR="00000000" w:rsidRPr="00000000">
              <w:rPr>
                <w:rFonts w:ascii="Arial Narrow" w:cs="Arial Narrow" w:eastAsia="Arial Narrow" w:hAnsi="Arial Narrow"/>
                <w:sz w:val="20"/>
                <w:szCs w:val="20"/>
                <w:rtl w:val="0"/>
              </w:rPr>
              <w:t xml:space="preserv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24E">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4F">
            <w:pPr>
              <w:jc w:val="cente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250">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251">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Natural Science</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252">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5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254">
            <w:pPr>
              <w:rPr>
                <w:rFonts w:ascii="Arial Narrow" w:cs="Arial Narrow" w:eastAsia="Arial Narrow" w:hAnsi="Arial Narrow"/>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55">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8" w:val="single"/>
              <w:right w:color="000000" w:space="0" w:sz="6" w:val="single"/>
            </w:tcBorders>
          </w:tcPr>
          <w:p w:rsidR="00000000" w:rsidDel="00000000" w:rsidP="00000000" w:rsidRDefault="00000000" w:rsidRPr="00000000" w14:paraId="0000025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Special Studies Music History </w:t>
            </w:r>
            <w:r w:rsidDel="00000000" w:rsidR="00000000" w:rsidRPr="00000000">
              <w:rPr>
                <w:rFonts w:ascii="Arial Narrow" w:cs="Arial Narrow" w:eastAsia="Arial Narrow" w:hAnsi="Arial Narrow"/>
                <w:sz w:val="20"/>
                <w:szCs w:val="20"/>
                <w:vertAlign w:val="superscript"/>
                <w:rtl w:val="0"/>
              </w:rPr>
              <w:t xml:space="preserve">%</w:t>
            </w:r>
            <w:r w:rsidDel="00000000" w:rsidR="00000000" w:rsidRPr="00000000">
              <w:rPr>
                <w:rtl w:val="0"/>
              </w:rPr>
            </w:r>
          </w:p>
        </w:tc>
        <w:tc>
          <w:tcPr>
            <w:tcBorders>
              <w:top w:color="000000" w:space="0" w:sz="12" w:val="single"/>
              <w:left w:color="000000" w:space="0" w:sz="6" w:val="single"/>
              <w:bottom w:color="000000" w:space="0" w:sz="8" w:val="single"/>
              <w:right w:color="000000" w:space="0" w:sz="6" w:val="single"/>
            </w:tcBorders>
          </w:tcPr>
          <w:p w:rsidR="00000000" w:rsidDel="00000000" w:rsidP="00000000" w:rsidRDefault="00000000" w:rsidRPr="00000000" w14:paraId="0000025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see note for course options</w:t>
            </w:r>
          </w:p>
        </w:tc>
        <w:tc>
          <w:tcPr>
            <w:tcBorders>
              <w:top w:color="000000" w:space="0" w:sz="12"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25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8" w:val="single"/>
              <w:right w:color="000000" w:space="0" w:sz="12" w:val="single"/>
            </w:tcBorders>
          </w:tcPr>
          <w:p w:rsidR="00000000" w:rsidDel="00000000" w:rsidP="00000000" w:rsidRDefault="00000000" w:rsidRPr="00000000" w14:paraId="00000259">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5A">
            <w:pPr>
              <w:widowControl w:val="0"/>
              <w:spacing w:before="1" w:line="210" w:lineRule="auto"/>
              <w:ind w:left="100" w:firstLine="0"/>
              <w:rPr>
                <w:rFonts w:ascii="Arial Narrow" w:cs="Arial Narrow" w:eastAsia="Arial Narrow" w:hAnsi="Arial Narrow"/>
                <w:sz w:val="14"/>
                <w:szCs w:val="14"/>
              </w:rPr>
            </w:pPr>
            <w:r w:rsidDel="00000000" w:rsidR="00000000" w:rsidRPr="00000000">
              <w:rPr>
                <w:rFonts w:ascii="Arial Narrow" w:cs="Arial Narrow" w:eastAsia="Arial Narrow" w:hAnsi="Arial Narrow"/>
                <w:b w:val="1"/>
                <w:sz w:val="20"/>
                <w:szCs w:val="20"/>
                <w:rtl w:val="0"/>
              </w:rPr>
              <w:t xml:space="preserve">Social Science &amp; History: 12 credits </w:t>
            </w:r>
            <w:r w:rsidDel="00000000" w:rsidR="00000000" w:rsidRPr="00000000">
              <w:rPr>
                <w:rFonts w:ascii="Arial Narrow" w:cs="Arial Narrow" w:eastAsia="Arial Narrow" w:hAnsi="Arial Narrow"/>
                <w:sz w:val="14"/>
                <w:szCs w:val="14"/>
                <w:rtl w:val="0"/>
              </w:rPr>
              <w:t xml:space="preserve">%</w:t>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5E">
            <w:pPr>
              <w:widowControl w:val="0"/>
              <w:rPr>
                <w:rFonts w:ascii="Arial Narrow" w:cs="Arial Narrow" w:eastAsia="Arial Narrow" w:hAnsi="Arial Narrow"/>
                <w:b w:val="1"/>
                <w:sz w:val="20"/>
                <w:szCs w:val="20"/>
              </w:rPr>
            </w:pPr>
            <w:r w:rsidDel="00000000" w:rsidR="00000000" w:rsidRPr="00000000">
              <w:rPr>
                <w:rtl w:val="0"/>
              </w:rPr>
            </w:r>
          </w:p>
        </w:tc>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5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Indiv/Cult Diversity in Classroom</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6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05:300:401</w:t>
            </w:r>
          </w:p>
        </w:tc>
        <w:tc>
          <w:tcPr>
            <w:tcBorders>
              <w:top w:color="000000" w:space="0" w:sz="8"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6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262">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gridSpan w:val="2"/>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263">
            <w:pPr>
              <w:widowControl w:val="0"/>
              <w:spacing w:line="213"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Learner Development: Select 1 of the courses below: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265">
            <w:pPr>
              <w:widowControl w:val="0"/>
              <w:spacing w:line="213" w:lineRule="auto"/>
              <w:ind w:left="4"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266">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67">
            <w:pPr>
              <w:widowControl w:val="0"/>
              <w:rPr>
                <w:rFonts w:ascii="Arial Narrow" w:cs="Arial Narrow" w:eastAsia="Arial Narrow" w:hAnsi="Arial Narrow"/>
                <w:sz w:val="20"/>
                <w:szCs w:val="20"/>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68">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Part II: Cognitive Skills &amp; Process</w:t>
            </w:r>
          </w:p>
        </w:tc>
      </w:tr>
      <w:tr>
        <w:trPr>
          <w:cantSplit w:val="0"/>
          <w:trHeight w:val="229" w:hRule="atLeast"/>
          <w:tblHeader w:val="0"/>
        </w:trPr>
        <w:tc>
          <w:tcPr>
            <w:tcBorders>
              <w:top w:color="000000" w:space="0" w:sz="6" w:val="single"/>
              <w:left w:color="000000" w:space="0" w:sz="12" w:val="single"/>
              <w:bottom w:color="000000" w:space="0" w:sz="0" w:val="nil"/>
              <w:right w:color="000000" w:space="0" w:sz="6" w:val="single"/>
            </w:tcBorders>
          </w:tcPr>
          <w:p w:rsidR="00000000" w:rsidDel="00000000" w:rsidP="00000000" w:rsidRDefault="00000000" w:rsidRPr="00000000" w14:paraId="0000026C">
            <w:pPr>
              <w:widowControl w:val="0"/>
              <w:spacing w:before="10"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Infant/Child Development **</w:t>
            </w:r>
          </w:p>
        </w:tc>
        <w:tc>
          <w:tcPr>
            <w:tcBorders>
              <w:top w:color="000000" w:space="0" w:sz="6" w:val="single"/>
              <w:left w:color="000000" w:space="0" w:sz="6" w:val="single"/>
              <w:bottom w:color="000000" w:space="0" w:sz="0" w:val="nil"/>
              <w:right w:color="000000" w:space="0" w:sz="6" w:val="single"/>
            </w:tcBorders>
          </w:tcPr>
          <w:p w:rsidR="00000000" w:rsidDel="00000000" w:rsidP="00000000" w:rsidRDefault="00000000" w:rsidRPr="00000000" w14:paraId="0000026D">
            <w:pPr>
              <w:widowControl w:val="0"/>
              <w:spacing w:before="10"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01:830:331 </w:t>
            </w:r>
          </w:p>
        </w:tc>
        <w:tc>
          <w:tcPr>
            <w:tcBorders>
              <w:top w:color="000000" w:space="0" w:sz="6" w:val="single"/>
              <w:left w:color="000000" w:space="0" w:sz="6" w:val="single"/>
              <w:bottom w:color="000000" w:space="0" w:sz="0" w:val="nil"/>
              <w:right w:color="000000" w:space="0" w:sz="6" w:val="single"/>
            </w:tcBorders>
          </w:tcPr>
          <w:p w:rsidR="00000000" w:rsidDel="00000000" w:rsidP="00000000" w:rsidRDefault="00000000" w:rsidRPr="00000000" w14:paraId="0000026E">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6F">
            <w:pPr>
              <w:widowControl w:val="0"/>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70">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27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Writing &amp; Communication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27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01:355:101,103or 104</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7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274">
            <w:pPr>
              <w:rPr>
                <w:rFonts w:ascii="Arial Narrow" w:cs="Arial Narrow" w:eastAsia="Arial Narrow" w:hAnsi="Arial Narrow"/>
                <w:b w:val="1"/>
                <w:sz w:val="20"/>
                <w:szCs w:val="20"/>
              </w:rPr>
            </w:pPr>
            <w:r w:rsidDel="00000000" w:rsidR="00000000" w:rsidRPr="00000000">
              <w:rPr>
                <w:rtl w:val="0"/>
              </w:rPr>
            </w:r>
          </w:p>
        </w:tc>
      </w:tr>
      <w:tr>
        <w:trPr>
          <w:cantSplit w:val="0"/>
          <w:trHeight w:val="264" w:hRule="atLeast"/>
          <w:tblHeader w:val="0"/>
        </w:trPr>
        <w:tc>
          <w:tcPr>
            <w:vMerge w:val="restart"/>
            <w:tcBorders>
              <w:top w:color="000000" w:space="0" w:sz="0" w:val="nil"/>
              <w:left w:color="000000" w:space="0" w:sz="12" w:val="single"/>
              <w:bottom w:color="000000" w:space="0" w:sz="6" w:val="single"/>
              <w:right w:color="000000" w:space="0" w:sz="6" w:val="single"/>
            </w:tcBorders>
          </w:tcPr>
          <w:p w:rsidR="00000000" w:rsidDel="00000000" w:rsidP="00000000" w:rsidRDefault="00000000" w:rsidRPr="00000000" w14:paraId="00000275">
            <w:pPr>
              <w:widowControl w:val="0"/>
              <w:spacing w:before="1" w:line="276"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Adolescent Psychology ** </w:t>
            </w:r>
          </w:p>
          <w:p w:rsidR="00000000" w:rsidDel="00000000" w:rsidP="00000000" w:rsidRDefault="00000000" w:rsidRPr="00000000" w14:paraId="00000276">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Human Development </w:t>
            </w:r>
          </w:p>
          <w:p w:rsidR="00000000" w:rsidDel="00000000" w:rsidP="00000000" w:rsidRDefault="00000000" w:rsidRPr="00000000" w14:paraId="00000277">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Educational Psychology</w:t>
            </w:r>
          </w:p>
          <w:p w:rsidR="00000000" w:rsidDel="00000000" w:rsidP="00000000" w:rsidRDefault="00000000" w:rsidRPr="00000000" w14:paraId="00000278">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Learning &amp; Development in a Social Context</w:t>
            </w:r>
          </w:p>
        </w:tc>
        <w:tc>
          <w:tcPr>
            <w:vMerge w:val="restart"/>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79">
            <w:pPr>
              <w:widowControl w:val="0"/>
              <w:spacing w:before="1" w:line="276"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01:830:333 </w:t>
            </w:r>
          </w:p>
          <w:p w:rsidR="00000000" w:rsidDel="00000000" w:rsidP="00000000" w:rsidRDefault="00000000" w:rsidRPr="00000000" w14:paraId="0000027A">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05:300:307 </w:t>
            </w:r>
          </w:p>
          <w:p w:rsidR="00000000" w:rsidDel="00000000" w:rsidP="00000000" w:rsidRDefault="00000000" w:rsidRPr="00000000" w14:paraId="0000027B">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05:300:306 </w:t>
            </w:r>
          </w:p>
          <w:p w:rsidR="00000000" w:rsidDel="00000000" w:rsidP="00000000" w:rsidRDefault="00000000" w:rsidRPr="00000000" w14:paraId="0000027C">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05:300:410</w:t>
            </w:r>
          </w:p>
        </w:tc>
        <w:tc>
          <w:tcPr>
            <w:vMerge w:val="restart"/>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7D">
            <w:pPr>
              <w:widowControl w:val="0"/>
              <w:spacing w:before="1" w:line="276" w:lineRule="auto"/>
              <w:ind w:left="4" w:firstLine="0"/>
              <w:jc w:val="center"/>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7F">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28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Literature or Research in the Discipl.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81">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8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83">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vMerge w:val="continue"/>
            <w:tcBorders>
              <w:top w:color="000000" w:space="0" w:sz="0" w:val="nil"/>
              <w:left w:color="000000" w:space="0" w:sz="12" w:val="single"/>
              <w:bottom w:color="000000" w:space="0" w:sz="6" w:val="single"/>
              <w:right w:color="000000" w:space="0" w:sz="6" w:val="single"/>
            </w:tcBorders>
          </w:tcPr>
          <w:p w:rsidR="00000000" w:rsidDel="00000000" w:rsidP="00000000" w:rsidRDefault="00000000" w:rsidRPr="00000000" w14:paraId="0000028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Educational Psychology</w:t>
            </w:r>
          </w:p>
        </w:tc>
        <w:tc>
          <w:tcPr>
            <w:vMerge w:val="continue"/>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8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05:300:306</w:t>
            </w:r>
          </w:p>
        </w:tc>
        <w:tc>
          <w:tcPr>
            <w:vMerge w:val="continue"/>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8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continue"/>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87">
            <w:pPr>
              <w:rPr>
                <w:rFonts w:ascii="Arial Narrow" w:cs="Arial Narrow" w:eastAsia="Arial Narrow" w:hAnsi="Arial Narrow"/>
                <w:sz w:val="20"/>
                <w:szCs w:val="20"/>
              </w:rPr>
            </w:pPr>
            <w:r w:rsidDel="00000000" w:rsidR="00000000" w:rsidRPr="00000000">
              <w:rPr>
                <w:rtl w:val="0"/>
              </w:rPr>
            </w:r>
          </w:p>
        </w:tc>
        <w:tc>
          <w:tcPr>
            <w:vMerge w:val="restart"/>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88">
            <w:pPr>
              <w:widowControl w:val="0"/>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28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Quantitative/Technical Skills </w:t>
            </w:r>
          </w:p>
          <w:p w:rsidR="00000000" w:rsidDel="00000000" w:rsidP="00000000" w:rsidRDefault="00000000" w:rsidRPr="00000000" w14:paraId="0000028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 Level Math Course)</w:t>
            </w:r>
          </w:p>
        </w:tc>
        <w:tc>
          <w:tcPr>
            <w:vMerge w:val="restart"/>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8B">
            <w:pPr>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8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restart"/>
            <w:tcBorders>
              <w:top w:color="000000" w:space="0" w:sz="6" w:val="single"/>
              <w:left w:color="000000" w:space="0" w:sz="6" w:val="single"/>
              <w:right w:color="000000" w:space="0" w:sz="12" w:val="single"/>
            </w:tcBorders>
          </w:tcPr>
          <w:p w:rsidR="00000000" w:rsidDel="00000000" w:rsidP="00000000" w:rsidRDefault="00000000" w:rsidRPr="00000000" w14:paraId="0000028D">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28E">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Introduction to Special Ed</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8F">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05:300:383</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90">
            <w:pPr>
              <w:widowControl w:val="0"/>
              <w:spacing w:line="210" w:lineRule="auto"/>
              <w:ind w:left="4"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8" w:val="single"/>
              <w:right w:color="000000" w:space="0" w:sz="12" w:val="single"/>
            </w:tcBorders>
          </w:tcPr>
          <w:p w:rsidR="00000000" w:rsidDel="00000000" w:rsidP="00000000" w:rsidRDefault="00000000" w:rsidRPr="00000000" w14:paraId="00000291">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0" w:val="nil"/>
              <w:left w:color="000000" w:space="0" w:sz="12" w:val="single"/>
              <w:bottom w:color="000000" w:space="0" w:sz="12" w:val="single"/>
              <w:right w:color="000000" w:space="0" w:sz="12" w:val="single"/>
            </w:tcBorders>
          </w:tcPr>
          <w:p w:rsidR="00000000" w:rsidDel="00000000" w:rsidP="00000000" w:rsidRDefault="00000000" w:rsidRPr="00000000" w14:paraId="00000292">
            <w:pPr>
              <w:widowControl w:val="0"/>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right w:color="000000" w:space="0" w:sz="12" w:val="single"/>
            </w:tcBorders>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97">
            <w:pPr>
              <w:widowControl w:val="0"/>
              <w:spacing w:line="276" w:lineRule="auto"/>
              <w:rPr>
                <w:rFonts w:ascii="Arial Narrow" w:cs="Arial Narrow" w:eastAsia="Arial Narrow" w:hAnsi="Arial Narrow"/>
                <w:sz w:val="12"/>
                <w:szCs w:val="12"/>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sz w:val="20"/>
                <w:szCs w:val="20"/>
                <w:rtl w:val="0"/>
              </w:rPr>
              <w:t xml:space="preserve">Education Electives (2 courses)</w:t>
            </w:r>
            <w:r w:rsidDel="00000000" w:rsidR="00000000" w:rsidRPr="00000000">
              <w:rPr>
                <w:rFonts w:ascii="Arial Narrow" w:cs="Arial Narrow" w:eastAsia="Arial Narrow" w:hAnsi="Arial Narrow"/>
                <w:sz w:val="12"/>
                <w:szCs w:val="12"/>
                <w:rtl w:val="0"/>
              </w:rPr>
              <w:t xml:space="preserve">%</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98">
            <w:pPr>
              <w:widowControl w:val="0"/>
              <w:spacing w:line="276" w:lineRule="auto"/>
              <w:rPr>
                <w:rFonts w:ascii="Arial Narrow" w:cs="Arial Narrow" w:eastAsia="Arial Narrow" w:hAnsi="Arial Narrow"/>
                <w:sz w:val="16"/>
                <w:szCs w:val="16"/>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sz w:val="20"/>
                <w:szCs w:val="20"/>
                <w:rtl w:val="0"/>
              </w:rPr>
              <w:t xml:space="preserve"> </w:t>
            </w:r>
            <w:r w:rsidDel="00000000" w:rsidR="00000000" w:rsidRPr="00000000">
              <w:rPr>
                <w:rFonts w:ascii="Arial Narrow" w:cs="Arial Narrow" w:eastAsia="Arial Narrow" w:hAnsi="Arial Narrow"/>
                <w:sz w:val="16"/>
                <w:szCs w:val="16"/>
                <w:rtl w:val="0"/>
              </w:rPr>
              <w:t xml:space="preserve">XX:XXX:XXX    </w:t>
            </w:r>
          </w:p>
          <w:p w:rsidR="00000000" w:rsidDel="00000000" w:rsidP="00000000" w:rsidRDefault="00000000" w:rsidRPr="00000000" w14:paraId="00000299">
            <w:pPr>
              <w:widowControl w:val="0"/>
              <w:spacing w:line="276" w:lineRule="auto"/>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   XX:XXX:XXX</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9A">
            <w:pPr>
              <w:widowControl w:val="0"/>
              <w:spacing w:line="276" w:lineRule="auto"/>
              <w:jc w:val="center"/>
              <w:rPr>
                <w:rFonts w:ascii="Times New Roman" w:cs="Times New Roman" w:eastAsia="Times New Roman" w:hAnsi="Times New Roman"/>
                <w:sz w:val="18"/>
                <w:szCs w:val="18"/>
              </w:rPr>
            </w:pPr>
            <w:r w:rsidDel="00000000" w:rsidR="00000000" w:rsidRPr="00000000">
              <w:rPr>
                <w:rFonts w:ascii="Arial Narrow" w:cs="Arial Narrow" w:eastAsia="Arial Narrow" w:hAnsi="Arial Narrow"/>
                <w:sz w:val="20"/>
                <w:szCs w:val="20"/>
                <w:rtl w:val="0"/>
              </w:rPr>
              <w:t xml:space="preserve">6</w:t>
            </w:r>
            <w:r w:rsidDel="00000000" w:rsidR="00000000" w:rsidRPr="00000000">
              <w:rPr>
                <w:rFonts w:ascii="Times New Roman" w:cs="Times New Roman" w:eastAsia="Times New Roman" w:hAnsi="Times New Roman"/>
                <w:sz w:val="18"/>
                <w:szCs w:val="18"/>
                <w:rtl w:val="0"/>
              </w:rPr>
              <w:t xml:space="preserve"> </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29B">
            <w:pPr>
              <w:widowControl w:val="0"/>
              <w:spacing w:line="276" w:lineRule="auto"/>
              <w:rPr>
                <w:rFonts w:ascii="Times New Roman" w:cs="Times New Roman" w:eastAsia="Times New Roman" w:hAnsi="Times New Roman"/>
                <w:sz w:val="16"/>
                <w:szCs w:val="16"/>
                <w:highlight w:val="yellow"/>
              </w:rPr>
            </w:pPr>
            <w:r w:rsidDel="00000000" w:rsidR="00000000" w:rsidRPr="00000000">
              <w:rPr>
                <w:rtl w:val="0"/>
              </w:rPr>
            </w:r>
          </w:p>
        </w:tc>
        <w:tc>
          <w:tcPr>
            <w:vMerge w:val="continue"/>
            <w:tcBorders>
              <w:top w:color="000000" w:space="0" w:sz="0" w:val="nil"/>
              <w:left w:color="000000" w:space="0" w:sz="12" w:val="single"/>
              <w:bottom w:color="000000" w:space="0" w:sz="12" w:val="single"/>
              <w:right w:color="000000" w:space="0" w:sz="12" w:val="single"/>
            </w:tcBorders>
          </w:tcPr>
          <w:p w:rsidR="00000000" w:rsidDel="00000000" w:rsidP="00000000" w:rsidRDefault="00000000" w:rsidRPr="00000000" w14:paraId="0000029C">
            <w:pPr>
              <w:widowControl w:val="0"/>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bl>
    <w:p w:rsidR="00000000" w:rsidDel="00000000" w:rsidP="00000000" w:rsidRDefault="00000000" w:rsidRPr="00000000" w14:paraId="000002A1">
      <w:pPr>
        <w:rPr>
          <w:b w:val="1"/>
          <w:sz w:val="12"/>
          <w:szCs w:val="12"/>
        </w:rPr>
      </w:pPr>
      <w:r w:rsidDel="00000000" w:rsidR="00000000" w:rsidRPr="00000000">
        <w:rPr>
          <w:rtl w:val="0"/>
        </w:rPr>
      </w:r>
    </w:p>
    <w:p w:rsidR="00000000" w:rsidDel="00000000" w:rsidP="00000000" w:rsidRDefault="00000000" w:rsidRPr="00000000" w14:paraId="000002A2">
      <w:pPr>
        <w:rPr>
          <w:b w:val="1"/>
          <w:sz w:val="12"/>
          <w:szCs w:val="12"/>
        </w:rPr>
      </w:pPr>
      <w:r w:rsidDel="00000000" w:rsidR="00000000" w:rsidRPr="00000000">
        <w:rPr>
          <w:rtl w:val="0"/>
        </w:rPr>
      </w:r>
    </w:p>
    <w:p w:rsidR="00000000" w:rsidDel="00000000" w:rsidP="00000000" w:rsidRDefault="00000000" w:rsidRPr="00000000" w14:paraId="000002A3">
      <w:pPr>
        <w:rPr>
          <w:b w:val="1"/>
          <w:sz w:val="8"/>
          <w:szCs w:val="8"/>
        </w:rPr>
      </w:pPr>
      <w:r w:rsidDel="00000000" w:rsidR="00000000" w:rsidRPr="00000000">
        <w:rPr>
          <w:rtl w:val="0"/>
        </w:rPr>
      </w:r>
    </w:p>
    <w:p w:rsidR="00000000" w:rsidDel="00000000" w:rsidP="00000000" w:rsidRDefault="00000000" w:rsidRPr="00000000" w14:paraId="000002A4">
      <w:pPr>
        <w:jc w:val="cente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Bachelor of Music: Music Ed Instrumental - Performance Double Concentration Requirement Notes</w:t>
      </w:r>
    </w:p>
    <w:p w:rsidR="00000000" w:rsidDel="00000000" w:rsidP="00000000" w:rsidRDefault="00000000" w:rsidRPr="00000000" w14:paraId="000002A5">
      <w:pPr>
        <w:jc w:val="center"/>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2A6">
      <w:pPr>
        <w:jc w:val="center"/>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2A7">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Completing a double concentration requires additional coursework and credits beyond the 120 credits required for graduation (122 for piano majors).</w:t>
      </w:r>
    </w:p>
    <w:p w:rsidR="00000000" w:rsidDel="00000000" w:rsidP="00000000" w:rsidRDefault="00000000" w:rsidRPr="00000000" w14:paraId="000002A8">
      <w:pPr>
        <w:ind w:left="540" w:hanging="540"/>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2A9">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Registration in </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 is required in every semester of registration in Applied Major Lesson</w:t>
      </w:r>
      <w:r w:rsidDel="00000000" w:rsidR="00000000" w:rsidRPr="00000000">
        <w:rPr>
          <w:rFonts w:ascii="Arial Narrow" w:cs="Arial Narrow" w:eastAsia="Arial Narrow" w:hAnsi="Arial Narrow"/>
          <w:i w:val="1"/>
          <w:sz w:val="20"/>
          <w:szCs w:val="20"/>
          <w:rtl w:val="0"/>
        </w:rPr>
        <w:t xml:space="preserve">s.Music Assembly</w:t>
      </w:r>
      <w:r w:rsidDel="00000000" w:rsidR="00000000" w:rsidRPr="00000000">
        <w:rPr>
          <w:rFonts w:ascii="Arial Narrow" w:cs="Arial Narrow" w:eastAsia="Arial Narrow" w:hAnsi="Arial Narrow"/>
          <w:sz w:val="20"/>
          <w:szCs w:val="20"/>
          <w:rtl w:val="0"/>
        </w:rPr>
        <w:t xml:space="preserve"> is a non-degree credit. </w:t>
      </w:r>
    </w:p>
    <w:p w:rsidR="00000000" w:rsidDel="00000000" w:rsidP="00000000" w:rsidRDefault="00000000" w:rsidRPr="00000000" w14:paraId="000002AA">
      <w:pPr>
        <w:ind w:left="540" w:hanging="540"/>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2AB">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&lt; </w:t>
        <w:tab/>
        <w:t xml:space="preserve">Students must follow the music and Liberal Arts course requirements in effect at the time of the student’s initial year of enrollment.</w:t>
      </w:r>
    </w:p>
    <w:p w:rsidR="00000000" w:rsidDel="00000000" w:rsidP="00000000" w:rsidRDefault="00000000" w:rsidRPr="00000000" w14:paraId="000002AC">
      <w:pPr>
        <w:ind w:left="540" w:hanging="540"/>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2AD">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A 60-minute Senior Recital is required for graduation. The senior recital cannot be scheduled if a student has a grade of Unsatisfactory in any semester of </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 </w:t>
      </w:r>
    </w:p>
    <w:p w:rsidR="00000000" w:rsidDel="00000000" w:rsidP="00000000" w:rsidRDefault="00000000" w:rsidRPr="00000000" w14:paraId="000002AE">
      <w:pPr>
        <w:ind w:left="540" w:hanging="540"/>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2AF">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All Bachelor of Music students (with the exception of classical piano and organ performance majors) must take the Piano Proficiency Exam by the end of the 2</w:t>
      </w:r>
      <w:r w:rsidDel="00000000" w:rsidR="00000000" w:rsidRPr="00000000">
        <w:rPr>
          <w:rFonts w:ascii="Arial Narrow" w:cs="Arial Narrow" w:eastAsia="Arial Narrow" w:hAnsi="Arial Narrow"/>
          <w:sz w:val="20"/>
          <w:szCs w:val="20"/>
          <w:vertAlign w:val="superscript"/>
          <w:rtl w:val="0"/>
        </w:rPr>
        <w:t xml:space="preserve">nd</w:t>
      </w:r>
      <w:r w:rsidDel="00000000" w:rsidR="00000000" w:rsidRPr="00000000">
        <w:rPr>
          <w:rFonts w:ascii="Arial Narrow" w:cs="Arial Narrow" w:eastAsia="Arial Narrow" w:hAnsi="Arial Narrow"/>
          <w:sz w:val="20"/>
          <w:szCs w:val="20"/>
          <w:rtl w:val="0"/>
        </w:rPr>
        <w:t xml:space="preserve"> year and must pass the exam in order to graduate. Courses in piano are available to prepare students for this examination.</w:t>
      </w:r>
    </w:p>
    <w:p w:rsidR="00000000" w:rsidDel="00000000" w:rsidP="00000000" w:rsidRDefault="00000000" w:rsidRPr="00000000" w14:paraId="000002B0">
      <w:pPr>
        <w:ind w:left="540" w:hanging="540"/>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2B1">
      <w:pPr>
        <w:tabs>
          <w:tab w:val="left" w:leader="none" w:pos="72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Percussion majors are not required to take </w:t>
      </w:r>
      <w:r w:rsidDel="00000000" w:rsidR="00000000" w:rsidRPr="00000000">
        <w:rPr>
          <w:rFonts w:ascii="Arial Narrow" w:cs="Arial Narrow" w:eastAsia="Arial Narrow" w:hAnsi="Arial Narrow"/>
          <w:i w:val="1"/>
          <w:sz w:val="20"/>
          <w:szCs w:val="20"/>
          <w:rtl w:val="0"/>
        </w:rPr>
        <w:t xml:space="preserve">Percussion Techniques</w:t>
      </w:r>
      <w:r w:rsidDel="00000000" w:rsidR="00000000" w:rsidRPr="00000000">
        <w:rPr>
          <w:rFonts w:ascii="Arial Narrow" w:cs="Arial Narrow" w:eastAsia="Arial Narrow" w:hAnsi="Arial Narrow"/>
          <w:sz w:val="20"/>
          <w:szCs w:val="20"/>
          <w:rtl w:val="0"/>
        </w:rPr>
        <w:t xml:space="preserve">. They must substitute an additional (third) secondary lesson on a woodwind, brass, or string instrument. </w:t>
      </w:r>
    </w:p>
    <w:p w:rsidR="00000000" w:rsidDel="00000000" w:rsidP="00000000" w:rsidRDefault="00000000" w:rsidRPr="00000000" w14:paraId="000002B2">
      <w:pPr>
        <w:tabs>
          <w:tab w:val="left" w:leader="none" w:pos="720"/>
        </w:tabs>
        <w:ind w:left="54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3">
      <w:pPr>
        <w:tabs>
          <w:tab w:val="left" w:leader="none" w:pos="720"/>
        </w:tabs>
        <w:ind w:left="720"/>
        <w:rPr>
          <w:rFonts w:ascii="Arial Narrow" w:cs="Arial Narrow" w:eastAsia="Arial Narrow" w:hAnsi="Arial Narrow"/>
          <w:sz w:val="20"/>
          <w:szCs w:val="20"/>
        </w:rPr>
      </w:pP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sz w:val="20"/>
          <w:szCs w:val="20"/>
          <w:rtl w:val="0"/>
        </w:rPr>
        <w:t xml:space="preserve">Scan the QR code for the course details.</w:t>
      </w:r>
    </w:p>
    <w:p w:rsidR="00000000" w:rsidDel="00000000" w:rsidP="00000000" w:rsidRDefault="00000000" w:rsidRPr="00000000" w14:paraId="000002B4">
      <w:pPr>
        <w:tabs>
          <w:tab w:val="left" w:leader="none" w:pos="720"/>
        </w:tabs>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2B5">
      <w:pPr>
        <w:ind w:firstLine="72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1061465" cy="1061465"/>
            <wp:effectExtent b="0" l="0" r="0" t="0"/>
            <wp:docPr id="173026597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61465" cy="1061465"/>
                    </a:xfrm>
                    <a:prstGeom prst="rect"/>
                    <a:ln/>
                  </pic:spPr>
                </pic:pic>
              </a:graphicData>
            </a:graphic>
          </wp:inline>
        </w:drawing>
      </w:r>
      <w:r w:rsidDel="00000000" w:rsidR="00000000" w:rsidRPr="00000000">
        <w:rPr>
          <w:rtl w:val="0"/>
        </w:rPr>
      </w:r>
    </w:p>
    <w:p w:rsidR="00000000" w:rsidDel="00000000" w:rsidP="00000000" w:rsidRDefault="00000000" w:rsidRPr="00000000" w14:paraId="000002B6">
      <w:pPr>
        <w:tabs>
          <w:tab w:val="left" w:leader="none" w:pos="720"/>
        </w:tabs>
        <w:ind w:left="0" w:firstLine="0"/>
        <w:jc w:val="left"/>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2B7">
      <w:pPr>
        <w:rPr>
          <w:rFonts w:ascii="Arial Narrow" w:cs="Arial Narrow" w:eastAsia="Arial Narrow" w:hAnsi="Arial Narrow"/>
          <w:sz w:val="20"/>
          <w:szCs w:val="20"/>
        </w:rPr>
      </w:pPr>
      <w:r w:rsidDel="00000000" w:rsidR="00000000" w:rsidRPr="00000000">
        <w:rPr>
          <w:rFonts w:ascii="Arial" w:cs="Arial" w:eastAsia="Arial" w:hAnsi="Arial"/>
          <w:sz w:val="22"/>
          <w:szCs w:val="22"/>
          <w:rtl w:val="0"/>
        </w:rPr>
        <w:t xml:space="preserve">ɤ</w:t>
      </w:r>
      <w:r w:rsidDel="00000000" w:rsidR="00000000" w:rsidRPr="00000000">
        <w:rPr>
          <w:rFonts w:ascii="Arial Narrow" w:cs="Arial Narrow" w:eastAsia="Arial Narrow" w:hAnsi="Arial Narrow"/>
          <w:sz w:val="20"/>
          <w:szCs w:val="20"/>
          <w:rtl w:val="0"/>
        </w:rPr>
        <w:t xml:space="preserve">         Four semesters of Chamber Music are required.  This requirement can be satisfied by the Chamber Music course (07:701:</w:t>
      </w:r>
      <w:r w:rsidDel="00000000" w:rsidR="00000000" w:rsidRPr="00000000">
        <w:rPr>
          <w:rFonts w:ascii="Arial Narrow" w:cs="Arial Narrow" w:eastAsia="Arial Narrow" w:hAnsi="Arial Narrow"/>
          <w:b w:val="1"/>
          <w:sz w:val="20"/>
          <w:szCs w:val="20"/>
          <w:rtl w:val="0"/>
        </w:rPr>
        <w:t xml:space="preserve"> </w:t>
      </w:r>
      <w:r w:rsidDel="00000000" w:rsidR="00000000" w:rsidRPr="00000000">
        <w:rPr>
          <w:rFonts w:ascii="Arial Narrow" w:cs="Arial Narrow" w:eastAsia="Arial Narrow" w:hAnsi="Arial Narrow"/>
          <w:sz w:val="20"/>
          <w:szCs w:val="20"/>
          <w:rtl w:val="0"/>
        </w:rPr>
        <w:t xml:space="preserve">355, </w:t>
      </w:r>
    </w:p>
    <w:p w:rsidR="00000000" w:rsidDel="00000000" w:rsidP="00000000" w:rsidRDefault="00000000" w:rsidRPr="00000000" w14:paraId="000002B8">
      <w:pPr>
        <w:ind w:left="55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356, 455, or 456) or by one of the Small Ensembles listed in the Music Undergraduate Handbook.  Only 1 semester of </w:t>
      </w:r>
      <w:r w:rsidDel="00000000" w:rsidR="00000000" w:rsidRPr="00000000">
        <w:rPr>
          <w:rFonts w:ascii="Arial Narrow" w:cs="Arial Narrow" w:eastAsia="Arial Narrow" w:hAnsi="Arial Narrow"/>
          <w:i w:val="1"/>
          <w:sz w:val="20"/>
          <w:szCs w:val="20"/>
          <w:rtl w:val="0"/>
        </w:rPr>
        <w:t xml:space="preserve">Rutgers New Music Workshop</w:t>
      </w:r>
      <w:r w:rsidDel="00000000" w:rsidR="00000000" w:rsidRPr="00000000">
        <w:rPr>
          <w:rFonts w:ascii="Arial Narrow" w:cs="Arial Narrow" w:eastAsia="Arial Narrow" w:hAnsi="Arial Narrow"/>
          <w:sz w:val="20"/>
          <w:szCs w:val="20"/>
          <w:rtl w:val="0"/>
        </w:rPr>
        <w:t xml:space="preserve"> (07:701:307) may be used to satisfy this requirement.</w:t>
      </w:r>
    </w:p>
    <w:p w:rsidR="00000000" w:rsidDel="00000000" w:rsidP="00000000" w:rsidRDefault="00000000" w:rsidRPr="00000000" w14:paraId="000002B9">
      <w:pP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&gt;          Theory IV will be offered with varying topics.</w:t>
      </w:r>
    </w:p>
    <w:p w:rsidR="00000000" w:rsidDel="00000000" w:rsidP="00000000" w:rsidRDefault="00000000" w:rsidRPr="00000000" w14:paraId="000002BB">
      <w:pP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C">
      <w:pPr>
        <w:rPr>
          <w:rFonts w:ascii="Arial Narrow" w:cs="Arial Narrow" w:eastAsia="Arial Narrow" w:hAnsi="Arial Narrow"/>
          <w:sz w:val="12"/>
          <w:szCs w:val="12"/>
        </w:rPr>
      </w:pPr>
      <w:r w:rsidDel="00000000" w:rsidR="00000000" w:rsidRPr="00000000">
        <w:rPr>
          <w:rFonts w:ascii="Arial Narrow" w:cs="Arial Narrow" w:eastAsia="Arial Narrow" w:hAnsi="Arial Narrow"/>
          <w:sz w:val="20"/>
          <w:szCs w:val="20"/>
          <w:rtl w:val="0"/>
        </w:rPr>
        <w:t xml:space="preserve">^^         Not required for students who have already completed Ethnomusicology (07:700:303).</w:t>
      </w:r>
      <w:r w:rsidDel="00000000" w:rsidR="00000000" w:rsidRPr="00000000">
        <w:rPr>
          <w:rtl w:val="0"/>
        </w:rPr>
      </w:r>
    </w:p>
    <w:p w:rsidR="00000000" w:rsidDel="00000000" w:rsidP="00000000" w:rsidRDefault="00000000" w:rsidRPr="00000000" w14:paraId="000002BD">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Piano majors must take two terms of </w:t>
      </w:r>
      <w:r w:rsidDel="00000000" w:rsidR="00000000" w:rsidRPr="00000000">
        <w:rPr>
          <w:rFonts w:ascii="Arial Narrow" w:cs="Arial Narrow" w:eastAsia="Arial Narrow" w:hAnsi="Arial Narrow"/>
          <w:i w:val="1"/>
          <w:sz w:val="20"/>
          <w:szCs w:val="20"/>
          <w:rtl w:val="0"/>
        </w:rPr>
        <w:t xml:space="preserve">Art of Accompaniment</w:t>
      </w:r>
      <w:r w:rsidDel="00000000" w:rsidR="00000000" w:rsidRPr="00000000">
        <w:rPr>
          <w:rFonts w:ascii="Arial Narrow" w:cs="Arial Narrow" w:eastAsia="Arial Narrow" w:hAnsi="Arial Narrow"/>
          <w:sz w:val="20"/>
          <w:szCs w:val="20"/>
          <w:rtl w:val="0"/>
        </w:rPr>
        <w:t xml:space="preserve"> (701:351, 352) and two terms of </w:t>
      </w:r>
      <w:r w:rsidDel="00000000" w:rsidR="00000000" w:rsidRPr="00000000">
        <w:rPr>
          <w:rFonts w:ascii="Arial Narrow" w:cs="Arial Narrow" w:eastAsia="Arial Narrow" w:hAnsi="Arial Narrow"/>
          <w:i w:val="1"/>
          <w:sz w:val="20"/>
          <w:szCs w:val="20"/>
          <w:rtl w:val="0"/>
        </w:rPr>
        <w:t xml:space="preserve">Studio Accompaniment</w:t>
      </w:r>
      <w:r w:rsidDel="00000000" w:rsidR="00000000" w:rsidRPr="00000000">
        <w:rPr>
          <w:rFonts w:ascii="Arial Narrow" w:cs="Arial Narrow" w:eastAsia="Arial Narrow" w:hAnsi="Arial Narrow"/>
          <w:sz w:val="20"/>
          <w:szCs w:val="20"/>
          <w:rtl w:val="0"/>
        </w:rPr>
        <w:t xml:space="preserve">. (701:451, 452). Upon completion of a minimum of 4 terms of large ensemble, this course can be counted as either large ensemble or chamber music. </w:t>
      </w:r>
    </w:p>
    <w:p w:rsidR="00000000" w:rsidDel="00000000" w:rsidP="00000000" w:rsidRDefault="00000000" w:rsidRPr="00000000" w14:paraId="000002BE">
      <w:pPr>
        <w:ind w:left="54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F">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Placement opportunities for piano majors in instrumental large ensembles are extremely limited; therefore, while piano majors may audition for any large ensemble, they must audition for choir. </w:t>
      </w:r>
    </w:p>
    <w:p w:rsidR="00000000" w:rsidDel="00000000" w:rsidP="00000000" w:rsidRDefault="00000000" w:rsidRPr="00000000" w14:paraId="000002C0">
      <w:pPr>
        <w:tabs>
          <w:tab w:val="left" w:leader="none" w:pos="720"/>
        </w:tabs>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2C1">
      <w:pPr>
        <w:tabs>
          <w:tab w:val="left" w:leader="none" w:pos="720"/>
        </w:tabs>
        <w:ind w:left="540" w:hanging="540"/>
        <w:rPr>
          <w:rFonts w:ascii="Malgun Gothic" w:cs="Malgun Gothic" w:eastAsia="Malgun Gothic" w:hAnsi="Malgun Gothic"/>
          <w:sz w:val="20"/>
          <w:szCs w:val="20"/>
        </w:rPr>
      </w:pPr>
      <w:r w:rsidDel="00000000" w:rsidR="00000000" w:rsidRPr="00000000">
        <w:rPr>
          <w:rFonts w:ascii="Arial Narrow" w:cs="Arial Narrow" w:eastAsia="Arial Narrow" w:hAnsi="Arial Narrow"/>
          <w:sz w:val="20"/>
          <w:szCs w:val="20"/>
          <w:rtl w:val="0"/>
        </w:rPr>
        <w:t xml:space="preserve">^ </w:t>
        <w:tab/>
        <w:t xml:space="preserve">These courses require field experience</w:t>
      </w:r>
      <w:r w:rsidDel="00000000" w:rsidR="00000000" w:rsidRPr="00000000">
        <w:rPr>
          <w:rFonts w:ascii="Malgun Gothic" w:cs="Malgun Gothic" w:eastAsia="Malgun Gothic" w:hAnsi="Malgun Gothic"/>
          <w:sz w:val="20"/>
          <w:szCs w:val="20"/>
          <w:rtl w:val="0"/>
        </w:rPr>
        <w:t xml:space="preserve">.</w:t>
      </w:r>
    </w:p>
    <w:p w:rsidR="00000000" w:rsidDel="00000000" w:rsidP="00000000" w:rsidRDefault="00000000" w:rsidRPr="00000000" w14:paraId="000002C2">
      <w:pPr>
        <w:tabs>
          <w:tab w:val="left" w:leader="none" w:pos="720"/>
        </w:tabs>
        <w:ind w:left="540" w:hanging="540"/>
        <w:rPr>
          <w:rFonts w:ascii="Malgun Gothic" w:cs="Malgun Gothic" w:eastAsia="Malgun Gothic" w:hAnsi="Malgun Gothic"/>
          <w:sz w:val="20"/>
          <w:szCs w:val="20"/>
        </w:rPr>
      </w:pPr>
      <w:r w:rsidDel="00000000" w:rsidR="00000000" w:rsidRPr="00000000">
        <w:rPr>
          <w:rtl w:val="0"/>
        </w:rPr>
      </w:r>
    </w:p>
    <w:p w:rsidR="00000000" w:rsidDel="00000000" w:rsidP="00000000" w:rsidRDefault="00000000" w:rsidRPr="00000000" w14:paraId="000002C3">
      <w:pPr>
        <w:tabs>
          <w:tab w:val="left" w:leader="none" w:pos="72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r>
      <w:r w:rsidDel="00000000" w:rsidR="00000000" w:rsidRPr="00000000">
        <w:rPr>
          <w:rFonts w:ascii="Arial Narrow" w:cs="Arial Narrow" w:eastAsia="Arial Narrow" w:hAnsi="Arial Narrow"/>
          <w:i w:val="1"/>
          <w:sz w:val="20"/>
          <w:szCs w:val="20"/>
          <w:rtl w:val="0"/>
        </w:rPr>
        <w:t xml:space="preserve">Inclusive Learning in Music</w:t>
      </w:r>
      <w:r w:rsidDel="00000000" w:rsidR="00000000" w:rsidRPr="00000000">
        <w:rPr>
          <w:rFonts w:ascii="Arial Narrow" w:cs="Arial Narrow" w:eastAsia="Arial Narrow" w:hAnsi="Arial Narrow"/>
          <w:sz w:val="20"/>
          <w:szCs w:val="20"/>
          <w:rtl w:val="0"/>
        </w:rPr>
        <w:t xml:space="preserve"> (07:700:389) must be taken in conjunction with </w:t>
      </w:r>
      <w:r w:rsidDel="00000000" w:rsidR="00000000" w:rsidRPr="00000000">
        <w:rPr>
          <w:rFonts w:ascii="Arial Narrow" w:cs="Arial Narrow" w:eastAsia="Arial Narrow" w:hAnsi="Arial Narrow"/>
          <w:color w:val="000000"/>
          <w:sz w:val="20"/>
          <w:szCs w:val="20"/>
          <w:rtl w:val="0"/>
        </w:rPr>
        <w:t xml:space="preserve">one of the following courses that include Field Placement: 700:381, 382, 384, or 484.</w:t>
      </w:r>
      <w:r w:rsidDel="00000000" w:rsidR="00000000" w:rsidRPr="00000000">
        <w:rPr>
          <w:rtl w:val="0"/>
        </w:rPr>
      </w:r>
    </w:p>
    <w:p w:rsidR="00000000" w:rsidDel="00000000" w:rsidP="00000000" w:rsidRDefault="00000000" w:rsidRPr="00000000" w14:paraId="000002C4">
      <w:pPr>
        <w:tabs>
          <w:tab w:val="left" w:leader="none" w:pos="4320"/>
          <w:tab w:val="left" w:leader="none" w:pos="5760"/>
          <w:tab w:val="left" w:leader="none" w:pos="6840"/>
        </w:tabs>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2C5">
      <w:pPr>
        <w:tabs>
          <w:tab w:val="left" w:leader="none" w:pos="72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These courses—along with College Writing, 12 credits of Liberal Arts coursework with a GPA of 3.00 or higher, and passing the Piano Proficiency Exam—should be completed before the Music Education Advisory Review (MEAR). The Praxis Core Exam must be completed before MEAR (unless exempt).</w:t>
      </w:r>
    </w:p>
    <w:p w:rsidR="00000000" w:rsidDel="00000000" w:rsidP="00000000" w:rsidRDefault="00000000" w:rsidRPr="00000000" w14:paraId="000002C6">
      <w:pPr>
        <w:tabs>
          <w:tab w:val="left" w:leader="none" w:pos="4320"/>
          <w:tab w:val="left" w:leader="none" w:pos="5760"/>
          <w:tab w:val="left" w:leader="none" w:pos="6840"/>
        </w:tabs>
        <w:ind w:left="540" w:hanging="540"/>
        <w:rPr>
          <w:rFonts w:ascii="Arial Narrow" w:cs="Arial Narrow" w:eastAsia="Arial Narrow" w:hAnsi="Arial Narrow"/>
          <w:sz w:val="12"/>
          <w:szCs w:val="12"/>
        </w:rPr>
      </w:pPr>
      <w:r w:rsidDel="00000000" w:rsidR="00000000" w:rsidRPr="00000000">
        <w:rPr>
          <w:rtl w:val="0"/>
        </w:rPr>
      </w:r>
    </w:p>
    <w:p w:rsidR="00000000" w:rsidDel="00000000" w:rsidP="00000000" w:rsidRDefault="00000000" w:rsidRPr="00000000" w14:paraId="000002C7">
      <w:pPr>
        <w:tabs>
          <w:tab w:val="left" w:leader="none" w:pos="4320"/>
          <w:tab w:val="left" w:leader="none" w:pos="5760"/>
          <w:tab w:val="left" w:leader="none" w:pos="6840"/>
        </w:tabs>
        <w:ind w:left="540" w:hanging="540"/>
        <w:rPr>
          <w:rFonts w:ascii="Arial Narrow" w:cs="Arial Narrow" w:eastAsia="Arial Narrow" w:hAnsi="Arial Narrow"/>
          <w:sz w:val="8"/>
          <w:szCs w:val="8"/>
        </w:rPr>
      </w:pPr>
      <w:r w:rsidDel="00000000" w:rsidR="00000000" w:rsidRPr="00000000">
        <w:rPr>
          <w:rFonts w:ascii="Arial Narrow" w:cs="Arial Narrow" w:eastAsia="Arial Narrow" w:hAnsi="Arial Narrow"/>
          <w:sz w:val="20"/>
          <w:szCs w:val="20"/>
          <w:rtl w:val="0"/>
        </w:rPr>
        <w:t xml:space="preserve">++ </w:t>
        <w:tab/>
        <w:t xml:space="preserve">It is recommended that students complete this course before the MEAR.</w:t>
      </w:r>
      <w:r w:rsidDel="00000000" w:rsidR="00000000" w:rsidRPr="00000000">
        <w:rPr>
          <w:rtl w:val="0"/>
        </w:rPr>
      </w:r>
    </w:p>
    <w:p w:rsidR="00000000" w:rsidDel="00000000" w:rsidP="00000000" w:rsidRDefault="00000000" w:rsidRPr="00000000" w14:paraId="000002C8">
      <w:pPr>
        <w:spacing w:after="120" w:before="120" w:lineRule="auto"/>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Pedagogy is a two-semester requirement. Instrumental majors other than percussion and piano take one semester of pedagogy and one semester of the instrumental techniques course in their area. </w:t>
      </w:r>
    </w:p>
    <w:p w:rsidR="00000000" w:rsidDel="00000000" w:rsidP="00000000" w:rsidRDefault="00000000" w:rsidRPr="00000000" w14:paraId="000002C9">
      <w:pPr>
        <w:tabs>
          <w:tab w:val="left" w:leader="none" w:pos="3600"/>
          <w:tab w:val="left" w:leader="none" w:pos="4680"/>
          <w:tab w:val="left" w:leader="none" w:pos="5760"/>
          <w:tab w:val="left" w:leader="none" w:pos="6480"/>
          <w:tab w:val="left" w:leader="none" w:pos="7200"/>
          <w:tab w:val="left" w:leader="none" w:pos="7920"/>
        </w:tabs>
        <w:spacing w:after="120" w:before="120" w:lineRule="auto"/>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To enroll in these courses, students must have completed the MEAR successfully, and have been admitted into the Music Education Professional Sequence (MEPS).</w:t>
      </w:r>
    </w:p>
    <w:p w:rsidR="00000000" w:rsidDel="00000000" w:rsidP="00000000" w:rsidRDefault="00000000" w:rsidRPr="00000000" w14:paraId="000002CA">
      <w:pPr>
        <w:tabs>
          <w:tab w:val="left" w:leader="none" w:pos="720"/>
        </w:tabs>
        <w:spacing w:after="120" w:before="120" w:lineRule="auto"/>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All degree requirements, Piano Proficiency Exam, and non-credit teaching certification requirements must be complete before </w:t>
      </w:r>
      <w:r w:rsidDel="00000000" w:rsidR="00000000" w:rsidRPr="00000000">
        <w:rPr>
          <w:rFonts w:ascii="Arial Narrow" w:cs="Arial Narrow" w:eastAsia="Arial Narrow" w:hAnsi="Arial Narrow"/>
          <w:i w:val="1"/>
          <w:sz w:val="20"/>
          <w:szCs w:val="20"/>
          <w:rtl w:val="0"/>
        </w:rPr>
        <w:t xml:space="preserve">Clinical Practice II </w:t>
      </w:r>
      <w:r w:rsidDel="00000000" w:rsidR="00000000" w:rsidRPr="00000000">
        <w:rPr>
          <w:rFonts w:ascii="Arial Narrow" w:cs="Arial Narrow" w:eastAsia="Arial Narrow" w:hAnsi="Arial Narrow"/>
          <w:sz w:val="20"/>
          <w:szCs w:val="20"/>
          <w:rtl w:val="0"/>
        </w:rPr>
        <w:t xml:space="preserve">placements are approved. Students may not be registered for any other courses during the semester in which they are registered for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unless pre-approved by the Coordinator of Field Placements.</w:t>
      </w:r>
    </w:p>
    <w:p w:rsidR="00000000" w:rsidDel="00000000" w:rsidP="00000000" w:rsidRDefault="00000000" w:rsidRPr="00000000" w14:paraId="000002CB">
      <w:pPr>
        <w:tabs>
          <w:tab w:val="left" w:leader="none" w:pos="72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&amp;</w:t>
        <w:tab/>
        <w:t xml:space="preserve">This Liberal Arts course requirement can be satisfied by these specific courses, or by any Infant/Child or Adolescent Developmental Psychology course approved for transfer credit by the Psychology Department or by MGSA.</w:t>
      </w:r>
    </w:p>
    <w:p w:rsidR="00000000" w:rsidDel="00000000" w:rsidP="00000000" w:rsidRDefault="00000000" w:rsidRPr="00000000" w14:paraId="000002CC">
      <w:pPr>
        <w:tabs>
          <w:tab w:val="left" w:leader="none" w:pos="720"/>
        </w:tabs>
        <w:ind w:left="54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CD">
      <w:pPr>
        <w:tabs>
          <w:tab w:val="left" w:leader="none" w:pos="72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 Writing &amp; Communication requirement must be satisfied by the specific course to which a student has been placed.  Please note: College Writing Extended (01:355:104) is 4.5 credits. </w:t>
      </w:r>
    </w:p>
    <w:p w:rsidR="00000000" w:rsidDel="00000000" w:rsidP="00000000" w:rsidRDefault="00000000" w:rsidRPr="00000000" w14:paraId="000002CE">
      <w:pPr>
        <w:tabs>
          <w:tab w:val="left" w:leader="none" w:pos="720"/>
        </w:tabs>
        <w:ind w:left="54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CF">
      <w:pPr>
        <w:tabs>
          <w:tab w:val="left" w:leader="none" w:pos="720"/>
        </w:tabs>
        <w:ind w:left="54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D0">
      <w:pPr>
        <w:tabs>
          <w:tab w:val="left" w:leader="none" w:pos="720"/>
        </w:tabs>
        <w:spacing w:after="120" w:before="120" w:lineRule="auto"/>
        <w:rPr>
          <w:rFonts w:ascii="Arial Narrow" w:cs="Arial Narrow" w:eastAsia="Arial Narrow" w:hAnsi="Arial Narrow"/>
          <w:b w:val="1"/>
          <w:sz w:val="20"/>
          <w:szCs w:val="20"/>
        </w:rPr>
        <w:sectPr>
          <w:pgSz w:h="15840" w:w="12240" w:orient="portrait"/>
          <w:pgMar w:bottom="420" w:top="576" w:left="1080" w:right="1080" w:header="0" w:footer="720"/>
          <w:pgNumType w:start="1"/>
        </w:sectPr>
      </w:pPr>
      <w:r w:rsidDel="00000000" w:rsidR="00000000" w:rsidRPr="00000000">
        <w:rPr>
          <w:rFonts w:ascii="Arial Narrow" w:cs="Arial Narrow" w:eastAsia="Arial Narrow" w:hAnsi="Arial Narrow"/>
          <w:b w:val="1"/>
          <w:sz w:val="20"/>
          <w:szCs w:val="20"/>
          <w:rtl w:val="0"/>
        </w:rPr>
        <w:t xml:space="preserve">Updated 2025</w:t>
      </w:r>
    </w:p>
    <w:p w:rsidR="00000000" w:rsidDel="00000000" w:rsidP="00000000" w:rsidRDefault="00000000" w:rsidRPr="00000000" w14:paraId="000002D1">
      <w:pPr>
        <w:tabs>
          <w:tab w:val="center" w:leader="none" w:pos="5040"/>
        </w:tabs>
        <w:rPr>
          <w:rFonts w:ascii="Arial Narrow" w:cs="Arial Narrow" w:eastAsia="Arial Narrow" w:hAnsi="Arial Narrow"/>
          <w:sz w:val="20"/>
          <w:szCs w:val="20"/>
        </w:rPr>
        <w:sectPr>
          <w:type w:val="nextPage"/>
          <w:pgSz w:h="15840" w:w="12240" w:orient="portrait"/>
          <w:pgMar w:bottom="864" w:top="360" w:left="1080" w:right="1080" w:header="0" w:footer="720"/>
          <w:pgNumType w:start="1"/>
        </w:sectPr>
      </w:pPr>
      <w:r w:rsidDel="00000000" w:rsidR="00000000" w:rsidRPr="00000000">
        <w:rPr>
          <w:rtl w:val="0"/>
        </w:rPr>
      </w:r>
    </w:p>
    <w:p w:rsidR="00000000" w:rsidDel="00000000" w:rsidP="00000000" w:rsidRDefault="00000000" w:rsidRPr="00000000" w14:paraId="000002D2">
      <w:pPr>
        <w:tabs>
          <w:tab w:val="left" w:leader="none" w:pos="720"/>
        </w:tabs>
        <w:rPr>
          <w:rFonts w:ascii="Malgun Gothic" w:cs="Malgun Gothic" w:eastAsia="Malgun Gothic" w:hAnsi="Malgun Gothic"/>
          <w:sz w:val="20"/>
          <w:szCs w:val="20"/>
        </w:rPr>
        <w:sectPr>
          <w:headerReference r:id="rId8" w:type="default"/>
          <w:headerReference r:id="rId9" w:type="even"/>
          <w:type w:val="nextPage"/>
          <w:pgSz w:h="15840" w:w="12240" w:orient="portrait"/>
          <w:pgMar w:bottom="420" w:top="576" w:left="1080" w:right="1080" w:header="0" w:footer="720"/>
          <w:pgNumType w:start="1"/>
        </w:sectPr>
      </w:pPr>
      <w:r w:rsidDel="00000000" w:rsidR="00000000" w:rsidRPr="00000000">
        <w:rPr>
          <w:rtl w:val="0"/>
        </w:rPr>
      </w:r>
    </w:p>
    <w:p w:rsidR="00000000" w:rsidDel="00000000" w:rsidP="00000000" w:rsidRDefault="00000000" w:rsidRPr="00000000" w14:paraId="000002D3">
      <w:pPr>
        <w:tabs>
          <w:tab w:val="left" w:leader="none" w:pos="720"/>
        </w:tabs>
        <w:rPr>
          <w:rFonts w:ascii="Arial Narrow" w:cs="Arial Narrow" w:eastAsia="Arial Narrow" w:hAnsi="Arial Narrow"/>
          <w:sz w:val="20"/>
          <w:szCs w:val="20"/>
        </w:rPr>
        <w:sectPr>
          <w:headerReference r:id="rId10" w:type="default"/>
          <w:headerReference r:id="rId11" w:type="even"/>
          <w:type w:val="nextPage"/>
          <w:pgSz w:h="15840" w:w="12240" w:orient="portrait"/>
          <w:pgMar w:bottom="420" w:top="576" w:left="1080" w:right="1080" w:header="0" w:footer="720"/>
          <w:pgNumType w:start="1"/>
        </w:sectPr>
      </w:pPr>
      <w:r w:rsidDel="00000000" w:rsidR="00000000" w:rsidRPr="00000000">
        <w:rPr>
          <w:rtl w:val="0"/>
        </w:rPr>
      </w:r>
    </w:p>
    <w:p w:rsidR="00000000" w:rsidDel="00000000" w:rsidP="00000000" w:rsidRDefault="00000000" w:rsidRPr="00000000" w14:paraId="000002D4">
      <w:pPr>
        <w:tabs>
          <w:tab w:val="left" w:leader="none" w:pos="720"/>
        </w:tabs>
        <w:rPr>
          <w:rFonts w:ascii="Arial Narrow" w:cs="Arial Narrow" w:eastAsia="Arial Narrow" w:hAnsi="Arial Narrow"/>
          <w:b w:val="1"/>
          <w:sz w:val="20"/>
          <w:szCs w:val="20"/>
        </w:rPr>
      </w:pPr>
      <w:r w:rsidDel="00000000" w:rsidR="00000000" w:rsidRPr="00000000">
        <w:rPr>
          <w:rtl w:val="0"/>
        </w:rPr>
      </w:r>
    </w:p>
    <w:sectPr>
      <w:type w:val="continuous"/>
      <w:pgSz w:h="15840" w:w="12240" w:orient="portrait"/>
      <w:pgMar w:bottom="420" w:top="576"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Malgun Gothic"/>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5">
    <w:pPr>
      <w:tabs>
        <w:tab w:val="center" w:leader="none" w:pos="4320"/>
        <w:tab w:val="right" w:leader="none" w:pos="8640"/>
      </w:tabs>
      <w:ind w:right="360"/>
      <w:rPr>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6">
    <w:pPr>
      <w:tabs>
        <w:tab w:val="center" w:leader="none" w:pos="4320"/>
        <w:tab w:val="right" w:leader="none" w:pos="8640"/>
      </w:tabs>
      <w:spacing w:before="72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7">
    <w:pPr>
      <w:tabs>
        <w:tab w:val="center" w:leader="none" w:pos="4320"/>
        <w:tab w:val="right" w:leader="none" w:pos="8640"/>
      </w:tabs>
      <w:ind w:right="36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8">
    <w:pPr>
      <w:tabs>
        <w:tab w:val="center" w:leader="none" w:pos="4320"/>
        <w:tab w:val="right" w:leader="none" w:pos="8640"/>
      </w:tabs>
      <w:ind w:right="360"/>
      <w:rPr>
        <w:sz w:val="16"/>
        <w:szCs w:val="16"/>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9">
    <w:pPr>
      <w:tabs>
        <w:tab w:val="center" w:leader="none" w:pos="4320"/>
        <w:tab w:val="right" w:leader="none" w:pos="8640"/>
      </w:tabs>
      <w:spacing w:before="72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A">
    <w:pPr>
      <w:tabs>
        <w:tab w:val="center" w:leader="none" w:pos="4320"/>
        <w:tab w:val="right" w:leader="none" w:pos="8640"/>
      </w:tabs>
      <w:ind w:right="36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3"/>
        <w:szCs w:val="23"/>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85401"/>
  </w:style>
  <w:style w:type="paragraph" w:styleId="Heading1">
    <w:name w:val="heading 1"/>
    <w:basedOn w:val="Normal"/>
    <w:next w:val="Normal"/>
    <w:uiPriority w:val="9"/>
    <w:qFormat w:val="1"/>
    <w:rsid w:val="00E85401"/>
    <w:pPr>
      <w:keepNext w:val="1"/>
      <w:keepLines w:val="1"/>
      <w:spacing w:after="120" w:before="480"/>
      <w:outlineLvl w:val="0"/>
    </w:pPr>
    <w:rPr>
      <w:b w:val="1"/>
      <w:sz w:val="48"/>
      <w:szCs w:val="48"/>
    </w:rPr>
  </w:style>
  <w:style w:type="paragraph" w:styleId="Heading2">
    <w:name w:val="heading 2"/>
    <w:basedOn w:val="Normal"/>
    <w:next w:val="Normal"/>
    <w:uiPriority w:val="9"/>
    <w:unhideWhenUsed w:val="1"/>
    <w:qFormat w:val="1"/>
    <w:rsid w:val="00E85401"/>
    <w:pPr>
      <w:spacing w:after="100" w:before="100"/>
      <w:outlineLvl w:val="1"/>
    </w:pPr>
    <w:rPr>
      <w:b w:val="1"/>
      <w:sz w:val="32"/>
      <w:szCs w:val="32"/>
    </w:rPr>
  </w:style>
  <w:style w:type="paragraph" w:styleId="Heading3">
    <w:name w:val="heading 3"/>
    <w:basedOn w:val="Normal"/>
    <w:next w:val="Normal"/>
    <w:uiPriority w:val="9"/>
    <w:unhideWhenUsed w:val="1"/>
    <w:qFormat w:val="1"/>
    <w:rsid w:val="00E85401"/>
    <w:pPr>
      <w:outlineLvl w:val="2"/>
    </w:pPr>
  </w:style>
  <w:style w:type="paragraph" w:styleId="Heading4">
    <w:name w:val="heading 4"/>
    <w:basedOn w:val="Normal"/>
    <w:next w:val="Normal"/>
    <w:uiPriority w:val="9"/>
    <w:unhideWhenUsed w:val="1"/>
    <w:qFormat w:val="1"/>
    <w:rsid w:val="00E85401"/>
    <w:pPr>
      <w:jc w:val="center"/>
      <w:outlineLvl w:val="3"/>
    </w:pPr>
    <w:rPr>
      <w:b w:val="1"/>
      <w:sz w:val="22"/>
      <w:szCs w:val="22"/>
    </w:rPr>
  </w:style>
  <w:style w:type="paragraph" w:styleId="Heading5">
    <w:name w:val="heading 5"/>
    <w:basedOn w:val="Normal"/>
    <w:next w:val="Normal"/>
    <w:uiPriority w:val="9"/>
    <w:semiHidden w:val="1"/>
    <w:unhideWhenUsed w:val="1"/>
    <w:qFormat w:val="1"/>
    <w:rsid w:val="00E8540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rsid w:val="00E8540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E8540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rsid w:val="00E85401"/>
    <w:tblPr>
      <w:tblStyleRowBandSize w:val="1"/>
      <w:tblStyleColBandSize w:val="1"/>
      <w:tblCellMar>
        <w:left w:w="115.0" w:type="dxa"/>
        <w:right w:w="115.0" w:type="dxa"/>
      </w:tblCellMar>
    </w:tblPr>
  </w:style>
  <w:style w:type="table" w:styleId="a0" w:customStyle="1">
    <w:basedOn w:val="TableNormal"/>
    <w:rsid w:val="00E85401"/>
    <w:tblPr>
      <w:tblStyleRowBandSize w:val="1"/>
      <w:tblStyleColBandSize w:val="1"/>
      <w:tblCellMar>
        <w:left w:w="115.0" w:type="dxa"/>
        <w:right w:w="115.0" w:type="dxa"/>
      </w:tblCellMar>
    </w:tblPr>
  </w:style>
  <w:style w:type="table" w:styleId="a1" w:customStyle="1">
    <w:basedOn w:val="TableNormal"/>
    <w:rsid w:val="00E85401"/>
    <w:tblPr>
      <w:tblStyleRowBandSize w:val="1"/>
      <w:tblStyleColBandSize w:val="1"/>
      <w:tblCellMar>
        <w:left w:w="115.0" w:type="dxa"/>
        <w:right w:w="115.0" w:type="dxa"/>
      </w:tblCellMar>
    </w:tblPr>
  </w:style>
  <w:style w:type="table" w:styleId="a2" w:customStyle="1">
    <w:basedOn w:val="TableNormal"/>
    <w:rsid w:val="00E85401"/>
    <w:tblPr>
      <w:tblStyleRowBandSize w:val="1"/>
      <w:tblStyleColBandSize w:val="1"/>
      <w:tblCellMar>
        <w:left w:w="115.0" w:type="dxa"/>
        <w:right w:w="115.0" w:type="dxa"/>
      </w:tblCellMar>
    </w:tblPr>
  </w:style>
  <w:style w:type="table" w:styleId="a3" w:customStyle="1">
    <w:basedOn w:val="TableNormal"/>
    <w:rsid w:val="00E85401"/>
    <w:tblPr>
      <w:tblStyleRowBandSize w:val="1"/>
      <w:tblStyleColBandSize w:val="1"/>
      <w:tblCellMar>
        <w:left w:w="115.0" w:type="dxa"/>
        <w:right w:w="115.0" w:type="dxa"/>
      </w:tblCellMar>
    </w:tblPr>
  </w:style>
  <w:style w:type="table" w:styleId="a4" w:customStyle="1">
    <w:basedOn w:val="TableNormal"/>
    <w:rsid w:val="00E85401"/>
    <w:tblPr>
      <w:tblStyleRowBandSize w:val="1"/>
      <w:tblStyleColBandSize w:val="1"/>
      <w:tblCellMar>
        <w:left w:w="115.0" w:type="dxa"/>
        <w:right w:w="115.0" w:type="dxa"/>
      </w:tblCellMar>
    </w:tblPr>
  </w:style>
  <w:style w:type="table" w:styleId="a5" w:customStyle="1">
    <w:basedOn w:val="TableNormal"/>
    <w:rsid w:val="00E85401"/>
    <w:tblPr>
      <w:tblStyleRowBandSize w:val="1"/>
      <w:tblStyleColBandSize w:val="1"/>
      <w:tblCellMar>
        <w:left w:w="115.0" w:type="dxa"/>
        <w:right w:w="115.0" w:type="dxa"/>
      </w:tblCellMar>
    </w:tblPr>
  </w:style>
  <w:style w:type="table" w:styleId="a6" w:customStyle="1">
    <w:basedOn w:val="TableNormal"/>
    <w:rsid w:val="00E85401"/>
    <w:tblPr>
      <w:tblStyleRowBandSize w:val="1"/>
      <w:tblStyleColBandSize w:val="1"/>
      <w:tblCellMar>
        <w:left w:w="115.0" w:type="dxa"/>
        <w:right w:w="115.0" w:type="dxa"/>
      </w:tblCellMar>
    </w:tblPr>
  </w:style>
  <w:style w:type="table" w:styleId="a7" w:customStyle="1">
    <w:basedOn w:val="TableNormal"/>
    <w:rsid w:val="00E85401"/>
    <w:tblPr>
      <w:tblStyleRowBandSize w:val="1"/>
      <w:tblStyleColBandSize w:val="1"/>
      <w:tblCellMar>
        <w:left w:w="115.0" w:type="dxa"/>
        <w:right w:w="115.0" w:type="dxa"/>
      </w:tblCellMar>
    </w:tblPr>
  </w:style>
  <w:style w:type="table" w:styleId="a8" w:customStyle="1">
    <w:basedOn w:val="TableNormal"/>
    <w:rsid w:val="00E85401"/>
    <w:tblPr>
      <w:tblStyleRowBandSize w:val="1"/>
      <w:tblStyleColBandSize w:val="1"/>
      <w:tblCellMar>
        <w:left w:w="115.0" w:type="dxa"/>
        <w:right w:w="115.0" w:type="dxa"/>
      </w:tblCellMar>
    </w:tblPr>
  </w:style>
  <w:style w:type="table" w:styleId="a9" w:customStyle="1">
    <w:basedOn w:val="TableNormal"/>
    <w:rsid w:val="00E85401"/>
    <w:tblPr>
      <w:tblStyleRowBandSize w:val="1"/>
      <w:tblStyleColBandSize w:val="1"/>
      <w:tblCellMar>
        <w:left w:w="115.0" w:type="dxa"/>
        <w:right w:w="115.0" w:type="dxa"/>
      </w:tblCellMar>
    </w:tblPr>
  </w:style>
  <w:style w:type="table" w:styleId="aa" w:customStyle="1">
    <w:basedOn w:val="TableNormal"/>
    <w:rsid w:val="00E85401"/>
    <w:tblPr>
      <w:tblStyleRowBandSize w:val="1"/>
      <w:tblStyleColBandSize w:val="1"/>
      <w:tblCellMar>
        <w:left w:w="115.0" w:type="dxa"/>
        <w:right w:w="115.0" w:type="dxa"/>
      </w:tblCellMar>
    </w:tblPr>
  </w:style>
  <w:style w:type="table" w:styleId="ab" w:customStyle="1">
    <w:basedOn w:val="TableNormal"/>
    <w:rsid w:val="00E85401"/>
    <w:tblPr>
      <w:tblStyleRowBandSize w:val="1"/>
      <w:tblStyleColBandSize w:val="1"/>
      <w:tblCellMar>
        <w:left w:w="115.0" w:type="dxa"/>
        <w:right w:w="115.0" w:type="dxa"/>
      </w:tblCellMar>
    </w:tblPr>
  </w:style>
  <w:style w:type="table" w:styleId="ac" w:customStyle="1">
    <w:basedOn w:val="TableNormal"/>
    <w:rsid w:val="00E85401"/>
    <w:tblPr>
      <w:tblStyleRowBandSize w:val="1"/>
      <w:tblStyleColBandSize w:val="1"/>
      <w:tblCellMar>
        <w:left w:w="115.0" w:type="dxa"/>
        <w:right w:w="115.0" w:type="dxa"/>
      </w:tblCellMar>
    </w:tblPr>
  </w:style>
  <w:style w:type="table" w:styleId="ad" w:customStyle="1">
    <w:basedOn w:val="TableNormal"/>
    <w:rsid w:val="00E85401"/>
    <w:tblPr>
      <w:tblStyleRowBandSize w:val="1"/>
      <w:tblStyleColBandSize w:val="1"/>
      <w:tblCellMar>
        <w:left w:w="115.0" w:type="dxa"/>
        <w:right w:w="115.0" w:type="dxa"/>
      </w:tblCellMar>
    </w:tblPr>
  </w:style>
  <w:style w:type="table" w:styleId="ae" w:customStyle="1">
    <w:basedOn w:val="TableNormal"/>
    <w:rsid w:val="00E85401"/>
    <w:tblPr>
      <w:tblStyleRowBandSize w:val="1"/>
      <w:tblStyleColBandSize w:val="1"/>
      <w:tblCellMar>
        <w:left w:w="115.0" w:type="dxa"/>
        <w:right w:w="115.0" w:type="dxa"/>
      </w:tblCellMar>
    </w:tblPr>
  </w:style>
  <w:style w:type="table" w:styleId="af" w:customStyle="1">
    <w:basedOn w:val="TableNormal"/>
    <w:rsid w:val="00E85401"/>
    <w:tblPr>
      <w:tblStyleRowBandSize w:val="1"/>
      <w:tblStyleColBandSize w:val="1"/>
      <w:tblCellMar>
        <w:left w:w="115.0" w:type="dxa"/>
        <w:right w:w="115.0" w:type="dxa"/>
      </w:tblCellMar>
    </w:tblPr>
  </w:style>
  <w:style w:type="table" w:styleId="af0" w:customStyle="1">
    <w:basedOn w:val="TableNormal"/>
    <w:rsid w:val="00E85401"/>
    <w:tblPr>
      <w:tblStyleRowBandSize w:val="1"/>
      <w:tblStyleColBandSize w:val="1"/>
      <w:tblCellMar>
        <w:left w:w="115.0" w:type="dxa"/>
        <w:right w:w="115.0" w:type="dxa"/>
      </w:tblCellMar>
    </w:tblPr>
  </w:style>
  <w:style w:type="table" w:styleId="af1" w:customStyle="1">
    <w:basedOn w:val="TableNormal"/>
    <w:rsid w:val="00E85401"/>
    <w:tblPr>
      <w:tblStyleRowBandSize w:val="1"/>
      <w:tblStyleColBandSize w:val="1"/>
      <w:tblCellMar>
        <w:left w:w="115.0" w:type="dxa"/>
        <w:right w:w="115.0" w:type="dxa"/>
      </w:tblCellMar>
    </w:tblPr>
  </w:style>
  <w:style w:type="table" w:styleId="af2" w:customStyle="1">
    <w:basedOn w:val="TableNormal"/>
    <w:rsid w:val="00E85401"/>
    <w:tblPr>
      <w:tblStyleRowBandSize w:val="1"/>
      <w:tblStyleColBandSize w:val="1"/>
      <w:tblCellMar>
        <w:left w:w="115.0" w:type="dxa"/>
        <w:right w:w="115.0" w:type="dxa"/>
      </w:tblCellMar>
    </w:tblPr>
  </w:style>
  <w:style w:type="table" w:styleId="af3" w:customStyle="1">
    <w:basedOn w:val="TableNormal"/>
    <w:rsid w:val="00E85401"/>
    <w:tblPr>
      <w:tblStyleRowBandSize w:val="1"/>
      <w:tblStyleColBandSize w:val="1"/>
      <w:tblCellMar>
        <w:left w:w="115.0" w:type="dxa"/>
        <w:right w:w="115.0" w:type="dxa"/>
      </w:tblCellMar>
    </w:tblPr>
  </w:style>
  <w:style w:type="table" w:styleId="af4" w:customStyle="1">
    <w:basedOn w:val="TableNormal"/>
    <w:rsid w:val="00E85401"/>
    <w:tblPr>
      <w:tblStyleRowBandSize w:val="1"/>
      <w:tblStyleColBandSize w:val="1"/>
      <w:tblCellMar>
        <w:left w:w="115.0" w:type="dxa"/>
        <w:right w:w="115.0" w:type="dxa"/>
      </w:tblCellMar>
    </w:tblPr>
  </w:style>
  <w:style w:type="table" w:styleId="af5" w:customStyle="1">
    <w:basedOn w:val="TableNormal"/>
    <w:rsid w:val="00E85401"/>
    <w:tblPr>
      <w:tblStyleRowBandSize w:val="1"/>
      <w:tblStyleColBandSize w:val="1"/>
      <w:tblCellMar>
        <w:left w:w="115.0" w:type="dxa"/>
        <w:right w:w="115.0" w:type="dxa"/>
      </w:tblCellMar>
    </w:tblPr>
  </w:style>
  <w:style w:type="table" w:styleId="af6" w:customStyle="1">
    <w:basedOn w:val="TableNormal"/>
    <w:rsid w:val="00E85401"/>
    <w:tblPr>
      <w:tblStyleRowBandSize w:val="1"/>
      <w:tblStyleColBandSize w:val="1"/>
      <w:tblCellMar>
        <w:left w:w="115.0" w:type="dxa"/>
        <w:right w:w="115.0" w:type="dxa"/>
      </w:tblCellMar>
    </w:tblPr>
  </w:style>
  <w:style w:type="table" w:styleId="af7" w:customStyle="1">
    <w:basedOn w:val="TableNormal"/>
    <w:rsid w:val="00E85401"/>
    <w:tblPr>
      <w:tblStyleRowBandSize w:val="1"/>
      <w:tblStyleColBandSize w:val="1"/>
      <w:tblCellMar>
        <w:left w:w="115.0" w:type="dxa"/>
        <w:right w:w="115.0" w:type="dxa"/>
      </w:tblCellMar>
    </w:tblPr>
  </w:style>
  <w:style w:type="table" w:styleId="af8" w:customStyle="1">
    <w:basedOn w:val="TableNormal"/>
    <w:rsid w:val="00E85401"/>
    <w:tblPr>
      <w:tblStyleRowBandSize w:val="1"/>
      <w:tblStyleColBandSize w:val="1"/>
      <w:tblCellMar>
        <w:left w:w="115.0" w:type="dxa"/>
        <w:right w:w="115.0" w:type="dxa"/>
      </w:tblCellMar>
    </w:tblPr>
  </w:style>
  <w:style w:type="table" w:styleId="af9" w:customStyle="1">
    <w:basedOn w:val="TableNormal"/>
    <w:rsid w:val="00E85401"/>
    <w:tblPr>
      <w:tblStyleRowBandSize w:val="1"/>
      <w:tblStyleColBandSize w:val="1"/>
      <w:tblCellMar>
        <w:left w:w="115.0" w:type="dxa"/>
        <w:right w:w="115.0" w:type="dxa"/>
      </w:tblCellMar>
    </w:tblPr>
  </w:style>
  <w:style w:type="table" w:styleId="afa" w:customStyle="1">
    <w:basedOn w:val="TableNormal"/>
    <w:rsid w:val="00E85401"/>
    <w:tblPr>
      <w:tblStyleRowBandSize w:val="1"/>
      <w:tblStyleColBandSize w:val="1"/>
      <w:tblCellMar>
        <w:left w:w="115.0" w:type="dxa"/>
        <w:right w:w="115.0" w:type="dxa"/>
      </w:tblCellMar>
    </w:tblPr>
  </w:style>
  <w:style w:type="table" w:styleId="afb" w:customStyle="1">
    <w:basedOn w:val="TableNormal"/>
    <w:rsid w:val="00E85401"/>
    <w:tblPr>
      <w:tblStyleRowBandSize w:val="1"/>
      <w:tblStyleColBandSize w:val="1"/>
      <w:tblCellMar>
        <w:left w:w="115.0" w:type="dxa"/>
        <w:right w:w="115.0" w:type="dxa"/>
      </w:tblCellMar>
    </w:tblPr>
  </w:style>
  <w:style w:type="table" w:styleId="afc" w:customStyle="1">
    <w:basedOn w:val="TableNormal"/>
    <w:rsid w:val="00E85401"/>
    <w:tblPr>
      <w:tblStyleRowBandSize w:val="1"/>
      <w:tblStyleColBandSize w:val="1"/>
      <w:tblCellMar>
        <w:left w:w="115.0" w:type="dxa"/>
        <w:right w:w="115.0" w:type="dxa"/>
      </w:tblCellMar>
    </w:tblPr>
  </w:style>
  <w:style w:type="table" w:styleId="afd" w:customStyle="1">
    <w:basedOn w:val="TableNormal"/>
    <w:rsid w:val="00E85401"/>
    <w:tblPr>
      <w:tblStyleRowBandSize w:val="1"/>
      <w:tblStyleColBandSize w:val="1"/>
      <w:tblCellMar>
        <w:left w:w="115.0" w:type="dxa"/>
        <w:right w:w="115.0" w:type="dxa"/>
      </w:tblCellMar>
    </w:tblPr>
  </w:style>
  <w:style w:type="table" w:styleId="afe" w:customStyle="1">
    <w:basedOn w:val="TableNormal"/>
    <w:rsid w:val="00E85401"/>
    <w:tblPr>
      <w:tblStyleRowBandSize w:val="1"/>
      <w:tblStyleColBandSize w:val="1"/>
      <w:tblCellMar>
        <w:left w:w="115.0" w:type="dxa"/>
        <w:right w:w="115.0" w:type="dxa"/>
      </w:tblCellMar>
    </w:tblPr>
  </w:style>
  <w:style w:type="table" w:styleId="aff" w:customStyle="1">
    <w:basedOn w:val="TableNormal"/>
    <w:rsid w:val="00E85401"/>
    <w:tblPr>
      <w:tblStyleRowBandSize w:val="1"/>
      <w:tblStyleColBandSize w:val="1"/>
      <w:tblCellMar>
        <w:left w:w="115.0" w:type="dxa"/>
        <w:right w:w="115.0" w:type="dxa"/>
      </w:tblCellMar>
    </w:tblPr>
  </w:style>
  <w:style w:type="table" w:styleId="aff0" w:customStyle="1">
    <w:basedOn w:val="TableNormal"/>
    <w:rsid w:val="00E85401"/>
    <w:tblPr>
      <w:tblStyleRowBandSize w:val="1"/>
      <w:tblStyleColBandSize w:val="1"/>
      <w:tblCellMar>
        <w:left w:w="115.0" w:type="dxa"/>
        <w:right w:w="115.0" w:type="dxa"/>
      </w:tblCellMar>
    </w:tblPr>
  </w:style>
  <w:style w:type="table" w:styleId="aff1" w:customStyle="1">
    <w:basedOn w:val="TableNormal"/>
    <w:rsid w:val="00E85401"/>
    <w:tblPr>
      <w:tblStyleRowBandSize w:val="1"/>
      <w:tblStyleColBandSize w:val="1"/>
      <w:tblCellMar>
        <w:left w:w="115.0" w:type="dxa"/>
        <w:right w:w="115.0" w:type="dxa"/>
      </w:tblCellMar>
    </w:tblPr>
  </w:style>
  <w:style w:type="table" w:styleId="aff2" w:customStyle="1">
    <w:basedOn w:val="TableNormal"/>
    <w:rsid w:val="00E85401"/>
    <w:tblPr>
      <w:tblStyleRowBandSize w:val="1"/>
      <w:tblStyleColBandSize w:val="1"/>
      <w:tblCellMar>
        <w:left w:w="115.0" w:type="dxa"/>
        <w:right w:w="115.0" w:type="dxa"/>
      </w:tblCellMar>
    </w:tblPr>
  </w:style>
  <w:style w:type="table" w:styleId="aff3" w:customStyle="1">
    <w:basedOn w:val="TableNormal"/>
    <w:rsid w:val="00E85401"/>
    <w:tblPr>
      <w:tblStyleRowBandSize w:val="1"/>
      <w:tblStyleColBandSize w:val="1"/>
      <w:tblCellMar>
        <w:left w:w="115.0" w:type="dxa"/>
        <w:right w:w="115.0" w:type="dxa"/>
      </w:tblCellMar>
    </w:tblPr>
  </w:style>
  <w:style w:type="table" w:styleId="aff4" w:customStyle="1">
    <w:basedOn w:val="TableNormal"/>
    <w:rsid w:val="00E85401"/>
    <w:tblPr>
      <w:tblStyleRowBandSize w:val="1"/>
      <w:tblStyleColBandSize w:val="1"/>
      <w:tblCellMar>
        <w:left w:w="115.0" w:type="dxa"/>
        <w:right w:w="115.0" w:type="dxa"/>
      </w:tblCellMar>
    </w:tblPr>
  </w:style>
  <w:style w:type="table" w:styleId="aff5" w:customStyle="1">
    <w:basedOn w:val="TableNormal"/>
    <w:rsid w:val="00E85401"/>
    <w:tblPr>
      <w:tblStyleRowBandSize w:val="1"/>
      <w:tblStyleColBandSize w:val="1"/>
      <w:tblCellMar>
        <w:left w:w="115.0" w:type="dxa"/>
        <w:right w:w="115.0" w:type="dxa"/>
      </w:tblCellMar>
    </w:tblPr>
  </w:style>
  <w:style w:type="table" w:styleId="aff6" w:customStyle="1">
    <w:basedOn w:val="TableNormal"/>
    <w:rsid w:val="00E85401"/>
    <w:tblPr>
      <w:tblStyleRowBandSize w:val="1"/>
      <w:tblStyleColBandSize w:val="1"/>
      <w:tblCellMar>
        <w:left w:w="115.0" w:type="dxa"/>
        <w:right w:w="115.0" w:type="dxa"/>
      </w:tblCellMar>
    </w:tblPr>
  </w:style>
  <w:style w:type="table" w:styleId="aff7" w:customStyle="1">
    <w:basedOn w:val="TableNormal"/>
    <w:rsid w:val="00E85401"/>
    <w:tblPr>
      <w:tblStyleRowBandSize w:val="1"/>
      <w:tblStyleColBandSize w:val="1"/>
      <w:tblCellMar>
        <w:left w:w="115.0" w:type="dxa"/>
        <w:right w:w="115.0" w:type="dxa"/>
      </w:tblCellMar>
    </w:tblPr>
  </w:style>
  <w:style w:type="table" w:styleId="aff8" w:customStyle="1">
    <w:basedOn w:val="TableNormal"/>
    <w:rsid w:val="00E85401"/>
    <w:tblPr>
      <w:tblStyleRowBandSize w:val="1"/>
      <w:tblStyleColBandSize w:val="1"/>
      <w:tblCellMar>
        <w:left w:w="115.0" w:type="dxa"/>
        <w:right w:w="115.0" w:type="dxa"/>
      </w:tblCellMar>
    </w:tblPr>
  </w:style>
  <w:style w:type="table" w:styleId="aff9" w:customStyle="1">
    <w:basedOn w:val="TableNormal"/>
    <w:rsid w:val="00E85401"/>
    <w:tblPr>
      <w:tblStyleRowBandSize w:val="1"/>
      <w:tblStyleColBandSize w:val="1"/>
      <w:tblCellMar>
        <w:left w:w="115.0" w:type="dxa"/>
        <w:right w:w="115.0" w:type="dxa"/>
      </w:tblCellMar>
    </w:tblPr>
  </w:style>
  <w:style w:type="table" w:styleId="affa" w:customStyle="1">
    <w:basedOn w:val="TableNormal"/>
    <w:rsid w:val="00E85401"/>
    <w:tblPr>
      <w:tblStyleRowBandSize w:val="1"/>
      <w:tblStyleColBandSize w:val="1"/>
      <w:tblCellMar>
        <w:left w:w="115.0" w:type="dxa"/>
        <w:right w:w="115.0" w:type="dxa"/>
      </w:tblCellMar>
    </w:tblPr>
  </w:style>
  <w:style w:type="table" w:styleId="affb" w:customStyle="1">
    <w:basedOn w:val="TableNormal"/>
    <w:rsid w:val="00E85401"/>
    <w:tblPr>
      <w:tblStyleRowBandSize w:val="1"/>
      <w:tblStyleColBandSize w:val="1"/>
      <w:tblCellMar>
        <w:left w:w="115.0" w:type="dxa"/>
        <w:right w:w="115.0" w:type="dxa"/>
      </w:tblCellMar>
    </w:tblPr>
  </w:style>
  <w:style w:type="table" w:styleId="affc" w:customStyle="1">
    <w:basedOn w:val="TableNormal"/>
    <w:rsid w:val="00E85401"/>
    <w:tblPr>
      <w:tblStyleRowBandSize w:val="1"/>
      <w:tblStyleColBandSize w:val="1"/>
      <w:tblCellMar>
        <w:left w:w="115.0" w:type="dxa"/>
        <w:right w:w="115.0" w:type="dxa"/>
      </w:tblCellMar>
    </w:tblPr>
  </w:style>
  <w:style w:type="table" w:styleId="affd" w:customStyle="1">
    <w:basedOn w:val="TableNormal"/>
    <w:rsid w:val="00E85401"/>
    <w:tblPr>
      <w:tblStyleRowBandSize w:val="1"/>
      <w:tblStyleColBandSize w:val="1"/>
      <w:tblCellMar>
        <w:left w:w="115.0" w:type="dxa"/>
        <w:right w:w="115.0" w:type="dxa"/>
      </w:tblCellMar>
    </w:tblPr>
  </w:style>
  <w:style w:type="table" w:styleId="affe" w:customStyle="1">
    <w:basedOn w:val="TableNormal"/>
    <w:rsid w:val="00E85401"/>
    <w:tblPr>
      <w:tblStyleRowBandSize w:val="1"/>
      <w:tblStyleColBandSize w:val="1"/>
      <w:tblCellMar>
        <w:left w:w="115.0" w:type="dxa"/>
        <w:right w:w="115.0" w:type="dxa"/>
      </w:tblCellMar>
    </w:tblPr>
  </w:style>
  <w:style w:type="table" w:styleId="afff" w:customStyle="1">
    <w:basedOn w:val="TableNormal"/>
    <w:rsid w:val="00E85401"/>
    <w:tblPr>
      <w:tblStyleRowBandSize w:val="1"/>
      <w:tblStyleColBandSize w:val="1"/>
      <w:tblCellMar>
        <w:left w:w="115.0" w:type="dxa"/>
        <w:right w:w="115.0" w:type="dxa"/>
      </w:tblCellMar>
    </w:tblPr>
  </w:style>
  <w:style w:type="table" w:styleId="afff0" w:customStyle="1">
    <w:basedOn w:val="TableNormal"/>
    <w:rsid w:val="00E85401"/>
    <w:tblPr>
      <w:tblStyleRowBandSize w:val="1"/>
      <w:tblStyleColBandSize w:val="1"/>
      <w:tblCellMar>
        <w:left w:w="115.0" w:type="dxa"/>
        <w:right w:w="115.0" w:type="dxa"/>
      </w:tblCellMar>
    </w:tblPr>
  </w:style>
  <w:style w:type="table" w:styleId="afff1" w:customStyle="1">
    <w:basedOn w:val="TableNormal"/>
    <w:rsid w:val="00E85401"/>
    <w:tblPr>
      <w:tblStyleRowBandSize w:val="1"/>
      <w:tblStyleColBandSize w:val="1"/>
      <w:tblCellMar>
        <w:left w:w="115.0" w:type="dxa"/>
        <w:right w:w="115.0" w:type="dxa"/>
      </w:tblCellMar>
    </w:tblPr>
  </w:style>
  <w:style w:type="table" w:styleId="afff2" w:customStyle="1">
    <w:basedOn w:val="TableNormal"/>
    <w:rsid w:val="00E85401"/>
    <w:tblPr>
      <w:tblStyleRowBandSize w:val="1"/>
      <w:tblStyleColBandSize w:val="1"/>
      <w:tblCellMar>
        <w:left w:w="115.0" w:type="dxa"/>
        <w:right w:w="115.0" w:type="dxa"/>
      </w:tblCellMar>
    </w:tblPr>
  </w:style>
  <w:style w:type="table" w:styleId="afff3" w:customStyle="1">
    <w:basedOn w:val="TableNormal"/>
    <w:rsid w:val="00E85401"/>
    <w:tblPr>
      <w:tblStyleRowBandSize w:val="1"/>
      <w:tblStyleColBandSize w:val="1"/>
      <w:tblCellMar>
        <w:left w:w="115.0" w:type="dxa"/>
        <w:right w:w="115.0" w:type="dxa"/>
      </w:tblCellMar>
    </w:tblPr>
  </w:style>
  <w:style w:type="table" w:styleId="afff4" w:customStyle="1">
    <w:basedOn w:val="TableNormal"/>
    <w:rsid w:val="00E85401"/>
    <w:tblPr>
      <w:tblStyleRowBandSize w:val="1"/>
      <w:tblStyleColBandSize w:val="1"/>
      <w:tblCellMar>
        <w:left w:w="115.0" w:type="dxa"/>
        <w:right w:w="115.0" w:type="dxa"/>
      </w:tblCellMar>
    </w:tblPr>
  </w:style>
  <w:style w:type="table" w:styleId="afff5" w:customStyle="1">
    <w:basedOn w:val="TableNormal"/>
    <w:rsid w:val="00E85401"/>
    <w:tblPr>
      <w:tblStyleRowBandSize w:val="1"/>
      <w:tblStyleColBandSize w:val="1"/>
      <w:tblCellMar>
        <w:left w:w="115.0" w:type="dxa"/>
        <w:right w:w="115.0" w:type="dxa"/>
      </w:tblCellMar>
    </w:tblPr>
  </w:style>
  <w:style w:type="table" w:styleId="afff6" w:customStyle="1">
    <w:basedOn w:val="TableNormal"/>
    <w:rsid w:val="00E85401"/>
    <w:tblPr>
      <w:tblStyleRowBandSize w:val="1"/>
      <w:tblStyleColBandSize w:val="1"/>
      <w:tblCellMar>
        <w:left w:w="115.0" w:type="dxa"/>
        <w:right w:w="115.0" w:type="dxa"/>
      </w:tblCellMar>
    </w:tblPr>
  </w:style>
  <w:style w:type="table" w:styleId="afff7" w:customStyle="1">
    <w:basedOn w:val="TableNormal"/>
    <w:rsid w:val="00E85401"/>
    <w:tblPr>
      <w:tblStyleRowBandSize w:val="1"/>
      <w:tblStyleColBandSize w:val="1"/>
      <w:tblCellMar>
        <w:left w:w="115.0" w:type="dxa"/>
        <w:right w:w="115.0" w:type="dxa"/>
      </w:tblCellMar>
    </w:tblPr>
  </w:style>
  <w:style w:type="table" w:styleId="afff8" w:customStyle="1">
    <w:basedOn w:val="TableNormal"/>
    <w:rsid w:val="00E85401"/>
    <w:tblPr>
      <w:tblStyleRowBandSize w:val="1"/>
      <w:tblStyleColBandSize w:val="1"/>
      <w:tblCellMar>
        <w:left w:w="115.0" w:type="dxa"/>
        <w:right w:w="115.0" w:type="dxa"/>
      </w:tblCellMar>
    </w:tblPr>
  </w:style>
  <w:style w:type="table" w:styleId="afff9" w:customStyle="1">
    <w:basedOn w:val="TableNormal"/>
    <w:rsid w:val="00E85401"/>
    <w:tblPr>
      <w:tblStyleRowBandSize w:val="1"/>
      <w:tblStyleColBandSize w:val="1"/>
      <w:tblCellMar>
        <w:left w:w="115.0" w:type="dxa"/>
        <w:right w:w="115.0" w:type="dxa"/>
      </w:tblCellMar>
    </w:tblPr>
  </w:style>
  <w:style w:type="table" w:styleId="afffa" w:customStyle="1">
    <w:basedOn w:val="TableNormal"/>
    <w:rsid w:val="00E85401"/>
    <w:tblPr>
      <w:tblStyleRowBandSize w:val="1"/>
      <w:tblStyleColBandSize w:val="1"/>
      <w:tblCellMar>
        <w:left w:w="115.0" w:type="dxa"/>
        <w:right w:w="115.0" w:type="dxa"/>
      </w:tblCellMar>
    </w:tblPr>
  </w:style>
  <w:style w:type="table" w:styleId="afffb" w:customStyle="1">
    <w:basedOn w:val="TableNormal"/>
    <w:rsid w:val="00E85401"/>
    <w:tblPr>
      <w:tblStyleRowBandSize w:val="1"/>
      <w:tblStyleColBandSize w:val="1"/>
      <w:tblCellMar>
        <w:left w:w="115.0" w:type="dxa"/>
        <w:right w:w="115.0" w:type="dxa"/>
      </w:tblCellMar>
    </w:tblPr>
  </w:style>
  <w:style w:type="table" w:styleId="afffc" w:customStyle="1">
    <w:basedOn w:val="TableNormal"/>
    <w:rsid w:val="00E85401"/>
    <w:tblPr>
      <w:tblStyleRowBandSize w:val="1"/>
      <w:tblStyleColBandSize w:val="1"/>
      <w:tblCellMar>
        <w:left w:w="115.0" w:type="dxa"/>
        <w:right w:w="115.0" w:type="dxa"/>
      </w:tblCellMar>
    </w:tblPr>
  </w:style>
  <w:style w:type="table" w:styleId="afffd" w:customStyle="1">
    <w:basedOn w:val="TableNormal"/>
    <w:rsid w:val="00E85401"/>
    <w:tblPr>
      <w:tblStyleRowBandSize w:val="1"/>
      <w:tblStyleColBandSize w:val="1"/>
      <w:tblCellMar>
        <w:left w:w="115.0" w:type="dxa"/>
        <w:right w:w="115.0" w:type="dxa"/>
      </w:tblCellMar>
    </w:tblPr>
  </w:style>
  <w:style w:type="table" w:styleId="afffe" w:customStyle="1">
    <w:basedOn w:val="TableNormal"/>
    <w:rsid w:val="00E85401"/>
    <w:tblPr>
      <w:tblStyleRowBandSize w:val="1"/>
      <w:tblStyleColBandSize w:val="1"/>
      <w:tblCellMar>
        <w:left w:w="115.0" w:type="dxa"/>
        <w:right w:w="115.0" w:type="dxa"/>
      </w:tblCellMar>
    </w:tblPr>
  </w:style>
  <w:style w:type="table" w:styleId="affff" w:customStyle="1">
    <w:basedOn w:val="TableNormal"/>
    <w:rsid w:val="00E85401"/>
    <w:tblPr>
      <w:tblStyleRowBandSize w:val="1"/>
      <w:tblStyleColBandSize w:val="1"/>
      <w:tblCellMar>
        <w:left w:w="115.0" w:type="dxa"/>
        <w:right w:w="115.0" w:type="dxa"/>
      </w:tblCellMar>
    </w:tblPr>
  </w:style>
  <w:style w:type="table" w:styleId="affff0" w:customStyle="1">
    <w:basedOn w:val="TableNormal"/>
    <w:rsid w:val="00E85401"/>
    <w:tblPr>
      <w:tblStyleRowBandSize w:val="1"/>
      <w:tblStyleColBandSize w:val="1"/>
      <w:tblCellMar>
        <w:left w:w="115.0" w:type="dxa"/>
        <w:right w:w="115.0" w:type="dxa"/>
      </w:tblCellMar>
    </w:tblPr>
  </w:style>
  <w:style w:type="table" w:styleId="affff1" w:customStyle="1">
    <w:basedOn w:val="TableNormal"/>
    <w:rsid w:val="00E85401"/>
    <w:tblPr>
      <w:tblStyleRowBandSize w:val="1"/>
      <w:tblStyleColBandSize w:val="1"/>
      <w:tblCellMar>
        <w:left w:w="115.0" w:type="dxa"/>
        <w:right w:w="115.0" w:type="dxa"/>
      </w:tblCellMar>
    </w:tblPr>
  </w:style>
  <w:style w:type="table" w:styleId="affff2" w:customStyle="1">
    <w:basedOn w:val="TableNormal"/>
    <w:rsid w:val="00E85401"/>
    <w:tblPr>
      <w:tblStyleRowBandSize w:val="1"/>
      <w:tblStyleColBandSize w:val="1"/>
      <w:tblCellMar>
        <w:left w:w="115.0" w:type="dxa"/>
        <w:right w:w="115.0" w:type="dxa"/>
      </w:tblCellMar>
    </w:tblPr>
  </w:style>
  <w:style w:type="table" w:styleId="affff3" w:customStyle="1">
    <w:basedOn w:val="TableNormal"/>
    <w:rsid w:val="00E85401"/>
    <w:tblPr>
      <w:tblStyleRowBandSize w:val="1"/>
      <w:tblStyleColBandSize w:val="1"/>
      <w:tblCellMar>
        <w:left w:w="115.0" w:type="dxa"/>
        <w:right w:w="115.0" w:type="dxa"/>
      </w:tblCellMar>
    </w:tblPr>
  </w:style>
  <w:style w:type="table" w:styleId="affff4" w:customStyle="1">
    <w:basedOn w:val="TableNormal"/>
    <w:rsid w:val="00E85401"/>
    <w:tblPr>
      <w:tblStyleRowBandSize w:val="1"/>
      <w:tblStyleColBandSize w:val="1"/>
      <w:tblCellMar>
        <w:left w:w="115.0" w:type="dxa"/>
        <w:right w:w="115.0" w:type="dxa"/>
      </w:tblCellMar>
    </w:tblPr>
  </w:style>
  <w:style w:type="table" w:styleId="affff5" w:customStyle="1">
    <w:basedOn w:val="TableNormal"/>
    <w:rsid w:val="00E85401"/>
    <w:tblPr>
      <w:tblStyleRowBandSize w:val="1"/>
      <w:tblStyleColBandSize w:val="1"/>
      <w:tblCellMar>
        <w:left w:w="115.0" w:type="dxa"/>
        <w:right w:w="115.0" w:type="dxa"/>
      </w:tblCellMar>
    </w:tblPr>
  </w:style>
  <w:style w:type="table" w:styleId="affff6" w:customStyle="1">
    <w:basedOn w:val="TableNormal"/>
    <w:rsid w:val="00E85401"/>
    <w:tblPr>
      <w:tblStyleRowBandSize w:val="1"/>
      <w:tblStyleColBandSize w:val="1"/>
      <w:tblCellMar>
        <w:left w:w="115.0" w:type="dxa"/>
        <w:right w:w="115.0" w:type="dxa"/>
      </w:tblCellMar>
    </w:tblPr>
  </w:style>
  <w:style w:type="table" w:styleId="affff7" w:customStyle="1">
    <w:basedOn w:val="TableNormal"/>
    <w:rsid w:val="00E85401"/>
    <w:tblPr>
      <w:tblStyleRowBandSize w:val="1"/>
      <w:tblStyleColBandSize w:val="1"/>
      <w:tblCellMar>
        <w:left w:w="115.0" w:type="dxa"/>
        <w:right w:w="115.0" w:type="dxa"/>
      </w:tblCellMar>
    </w:tblPr>
  </w:style>
  <w:style w:type="table" w:styleId="affff8" w:customStyle="1">
    <w:basedOn w:val="TableNormal"/>
    <w:rsid w:val="00E85401"/>
    <w:tblPr>
      <w:tblStyleRowBandSize w:val="1"/>
      <w:tblStyleColBandSize w:val="1"/>
      <w:tblCellMar>
        <w:left w:w="115.0" w:type="dxa"/>
        <w:right w:w="115.0" w:type="dxa"/>
      </w:tblCellMar>
    </w:tblPr>
  </w:style>
  <w:style w:type="table" w:styleId="affff9" w:customStyle="1">
    <w:basedOn w:val="TableNormal"/>
    <w:rsid w:val="00E85401"/>
    <w:tblPr>
      <w:tblStyleRowBandSize w:val="1"/>
      <w:tblStyleColBandSize w:val="1"/>
      <w:tblCellMar>
        <w:left w:w="115.0" w:type="dxa"/>
        <w:right w:w="115.0" w:type="dxa"/>
      </w:tblCellMar>
    </w:tblPr>
  </w:style>
  <w:style w:type="table" w:styleId="affffa" w:customStyle="1">
    <w:basedOn w:val="TableNormal"/>
    <w:rsid w:val="00E85401"/>
    <w:tblPr>
      <w:tblStyleRowBandSize w:val="1"/>
      <w:tblStyleColBandSize w:val="1"/>
      <w:tblCellMar>
        <w:left w:w="115.0" w:type="dxa"/>
        <w:right w:w="115.0" w:type="dxa"/>
      </w:tblCellMar>
    </w:tblPr>
  </w:style>
  <w:style w:type="table" w:styleId="affffb" w:customStyle="1">
    <w:basedOn w:val="TableNormal"/>
    <w:rsid w:val="00E85401"/>
    <w:tblPr>
      <w:tblStyleRowBandSize w:val="1"/>
      <w:tblStyleColBandSize w:val="1"/>
      <w:tblCellMar>
        <w:left w:w="115.0" w:type="dxa"/>
        <w:right w:w="115.0" w:type="dxa"/>
      </w:tblCellMar>
    </w:tblPr>
  </w:style>
  <w:style w:type="table" w:styleId="affffc" w:customStyle="1">
    <w:basedOn w:val="TableNormal"/>
    <w:rsid w:val="00E85401"/>
    <w:tblPr>
      <w:tblStyleRowBandSize w:val="1"/>
      <w:tblStyleColBandSize w:val="1"/>
      <w:tblCellMar>
        <w:left w:w="115.0" w:type="dxa"/>
        <w:right w:w="115.0" w:type="dxa"/>
      </w:tblCellMar>
    </w:tblPr>
  </w:style>
  <w:style w:type="table" w:styleId="affffd" w:customStyle="1">
    <w:basedOn w:val="TableNormal"/>
    <w:rsid w:val="00E85401"/>
    <w:tblPr>
      <w:tblStyleRowBandSize w:val="1"/>
      <w:tblStyleColBandSize w:val="1"/>
      <w:tblCellMar>
        <w:left w:w="115.0" w:type="dxa"/>
        <w:right w:w="115.0" w:type="dxa"/>
      </w:tblCellMar>
    </w:tblPr>
  </w:style>
  <w:style w:type="table" w:styleId="affffe" w:customStyle="1">
    <w:basedOn w:val="TableNormal"/>
    <w:rsid w:val="00E85401"/>
    <w:tblPr>
      <w:tblStyleRowBandSize w:val="1"/>
      <w:tblStyleColBandSize w:val="1"/>
      <w:tblCellMar>
        <w:left w:w="115.0" w:type="dxa"/>
        <w:right w:w="115.0" w:type="dxa"/>
      </w:tblCellMar>
    </w:tblPr>
  </w:style>
  <w:style w:type="table" w:styleId="afffff" w:customStyle="1">
    <w:basedOn w:val="TableNormal"/>
    <w:rsid w:val="00E85401"/>
    <w:tblPr>
      <w:tblStyleRowBandSize w:val="1"/>
      <w:tblStyleColBandSize w:val="1"/>
      <w:tblCellMar>
        <w:left w:w="115.0" w:type="dxa"/>
        <w:right w:w="115.0" w:type="dxa"/>
      </w:tblCellMar>
    </w:tblPr>
  </w:style>
  <w:style w:type="table" w:styleId="afffff0" w:customStyle="1">
    <w:basedOn w:val="TableNormal"/>
    <w:rsid w:val="00E85401"/>
    <w:rPr>
      <w:rFonts w:ascii="Calibri" w:cs="Calibri" w:eastAsia="Calibri" w:hAnsi="Calibri"/>
      <w:sz w:val="22"/>
      <w:szCs w:val="22"/>
    </w:rPr>
    <w:tblPr>
      <w:tblStyleRowBandSize w:val="1"/>
      <w:tblStyleColBandSize w:val="1"/>
      <w:tblCellMar>
        <w:left w:w="115.0" w:type="dxa"/>
        <w:right w:w="115.0" w:type="dxa"/>
      </w:tblCellMar>
    </w:tblPr>
  </w:style>
  <w:style w:type="table" w:styleId="afffff1" w:customStyle="1">
    <w:basedOn w:val="TableNormal"/>
    <w:rsid w:val="00E85401"/>
    <w:tblPr>
      <w:tblStyleRowBandSize w:val="1"/>
      <w:tblStyleColBandSize w:val="1"/>
      <w:tblCellMar>
        <w:left w:w="115.0" w:type="dxa"/>
        <w:right w:w="115.0" w:type="dxa"/>
      </w:tblCellMar>
    </w:tblPr>
  </w:style>
  <w:style w:type="table" w:styleId="afffff2" w:customStyle="1">
    <w:basedOn w:val="TableNormal"/>
    <w:rsid w:val="00E85401"/>
    <w:tblPr>
      <w:tblStyleRowBandSize w:val="1"/>
      <w:tblStyleColBandSize w:val="1"/>
      <w:tblCellMar>
        <w:left w:w="115.0" w:type="dxa"/>
        <w:right w:w="115.0" w:type="dxa"/>
      </w:tblCellMar>
    </w:tblPr>
  </w:style>
  <w:style w:type="table" w:styleId="afffff3" w:customStyle="1">
    <w:basedOn w:val="TableNormal"/>
    <w:rsid w:val="00E85401"/>
    <w:tblPr>
      <w:tblStyleRowBandSize w:val="1"/>
      <w:tblStyleColBandSize w:val="1"/>
      <w:tblCellMar>
        <w:left w:w="115.0" w:type="dxa"/>
        <w:right w:w="115.0" w:type="dxa"/>
      </w:tblCellMar>
    </w:tblPr>
  </w:style>
  <w:style w:type="table" w:styleId="afffff4" w:customStyle="1">
    <w:basedOn w:val="TableNormal"/>
    <w:rsid w:val="00E85401"/>
    <w:tblPr>
      <w:tblStyleRowBandSize w:val="1"/>
      <w:tblStyleColBandSize w:val="1"/>
      <w:tblCellMar>
        <w:left w:w="115.0" w:type="dxa"/>
        <w:right w:w="115.0" w:type="dxa"/>
      </w:tblCellMar>
    </w:tblPr>
  </w:style>
  <w:style w:type="table" w:styleId="afffff5" w:customStyle="1">
    <w:basedOn w:val="TableNormal"/>
    <w:rsid w:val="00E85401"/>
    <w:tblPr>
      <w:tblStyleRowBandSize w:val="1"/>
      <w:tblStyleColBandSize w:val="1"/>
      <w:tblCellMar>
        <w:left w:w="115.0" w:type="dxa"/>
        <w:right w:w="115.0" w:type="dxa"/>
      </w:tblCellMar>
    </w:tblPr>
  </w:style>
  <w:style w:type="table" w:styleId="afffff6" w:customStyle="1">
    <w:basedOn w:val="TableNormal"/>
    <w:rsid w:val="00E85401"/>
    <w:tblPr>
      <w:tblStyleRowBandSize w:val="1"/>
      <w:tblStyleColBandSize w:val="1"/>
      <w:tblCellMar>
        <w:left w:w="115.0" w:type="dxa"/>
        <w:right w:w="115.0" w:type="dxa"/>
      </w:tblCellMar>
    </w:tblPr>
  </w:style>
  <w:style w:type="table" w:styleId="afffff7" w:customStyle="1">
    <w:basedOn w:val="TableNormal"/>
    <w:rsid w:val="00E85401"/>
    <w:tblPr>
      <w:tblStyleRowBandSize w:val="1"/>
      <w:tblStyleColBandSize w:val="1"/>
      <w:tblCellMar>
        <w:left w:w="115.0" w:type="dxa"/>
        <w:right w:w="115.0" w:type="dxa"/>
      </w:tblCellMar>
    </w:tblPr>
  </w:style>
  <w:style w:type="table" w:styleId="afffff8" w:customStyle="1">
    <w:basedOn w:val="TableNormal"/>
    <w:rsid w:val="00E85401"/>
    <w:tblPr>
      <w:tblStyleRowBandSize w:val="1"/>
      <w:tblStyleColBandSize w:val="1"/>
      <w:tblCellMar>
        <w:left w:w="115.0" w:type="dxa"/>
        <w:right w:w="115.0" w:type="dxa"/>
      </w:tblCellMar>
    </w:tblPr>
  </w:style>
  <w:style w:type="table" w:styleId="afffff9" w:customStyle="1">
    <w:basedOn w:val="TableNormal"/>
    <w:rsid w:val="00E85401"/>
    <w:tblPr>
      <w:tblStyleRowBandSize w:val="1"/>
      <w:tblStyleColBandSize w:val="1"/>
      <w:tblCellMar>
        <w:left w:w="115.0" w:type="dxa"/>
        <w:right w:w="115.0" w:type="dxa"/>
      </w:tblCellMar>
    </w:tblPr>
  </w:style>
  <w:style w:type="table" w:styleId="afffffa" w:customStyle="1">
    <w:basedOn w:val="TableNormal"/>
    <w:rsid w:val="00E85401"/>
    <w:tblPr>
      <w:tblStyleRowBandSize w:val="1"/>
      <w:tblStyleColBandSize w:val="1"/>
      <w:tblCellMar>
        <w:left w:w="115.0" w:type="dxa"/>
        <w:right w:w="115.0" w:type="dxa"/>
      </w:tblCellMar>
    </w:tblPr>
  </w:style>
  <w:style w:type="paragraph" w:styleId="Footer">
    <w:name w:val="footer"/>
    <w:basedOn w:val="Normal"/>
    <w:link w:val="FooterChar"/>
    <w:uiPriority w:val="99"/>
    <w:unhideWhenUsed w:val="1"/>
    <w:rsid w:val="0049333D"/>
    <w:pPr>
      <w:tabs>
        <w:tab w:val="center" w:pos="4680"/>
        <w:tab w:val="right" w:pos="9360"/>
      </w:tabs>
    </w:pPr>
  </w:style>
  <w:style w:type="character" w:styleId="FooterChar" w:customStyle="1">
    <w:name w:val="Footer Char"/>
    <w:basedOn w:val="DefaultParagraphFont"/>
    <w:link w:val="Footer"/>
    <w:uiPriority w:val="99"/>
    <w:rsid w:val="0049333D"/>
  </w:style>
  <w:style w:type="paragraph" w:styleId="Header">
    <w:name w:val="header"/>
    <w:basedOn w:val="Normal"/>
    <w:link w:val="HeaderChar"/>
    <w:uiPriority w:val="99"/>
    <w:unhideWhenUsed w:val="1"/>
    <w:rsid w:val="0049333D"/>
    <w:pPr>
      <w:tabs>
        <w:tab w:val="center" w:pos="4680"/>
        <w:tab w:val="right" w:pos="9360"/>
      </w:tabs>
    </w:pPr>
  </w:style>
  <w:style w:type="character" w:styleId="HeaderChar" w:customStyle="1">
    <w:name w:val="Header Char"/>
    <w:basedOn w:val="DefaultParagraphFont"/>
    <w:link w:val="Header"/>
    <w:uiPriority w:val="99"/>
    <w:rsid w:val="0049333D"/>
  </w:style>
  <w:style w:type="paragraph" w:styleId="ListParagraph">
    <w:name w:val="List Paragraph"/>
    <w:basedOn w:val="Normal"/>
    <w:uiPriority w:val="34"/>
    <w:qFormat w:val="1"/>
    <w:rsid w:val="0049333D"/>
    <w:pPr>
      <w:ind w:left="720"/>
      <w:contextualSpacing w:val="1"/>
    </w:pPr>
  </w:style>
  <w:style w:type="character" w:styleId="Hyperlink">
    <w:name w:val="Hyperlink"/>
    <w:basedOn w:val="DefaultParagraphFont"/>
    <w:uiPriority w:val="99"/>
    <w:unhideWhenUsed w:val="1"/>
    <w:rsid w:val="00DA598F"/>
    <w:rPr>
      <w:color w:val="0563c1" w:themeColor="hyperlink"/>
      <w:u w:val="single"/>
    </w:rPr>
  </w:style>
  <w:style w:type="character" w:styleId="UnresolvedMention1" w:customStyle="1">
    <w:name w:val="Unresolved Mention1"/>
    <w:basedOn w:val="DefaultParagraphFont"/>
    <w:uiPriority w:val="99"/>
    <w:semiHidden w:val="1"/>
    <w:unhideWhenUsed w:val="1"/>
    <w:rsid w:val="00DA598F"/>
    <w:rPr>
      <w:color w:val="808080"/>
      <w:shd w:color="auto" w:fill="e6e6e6" w:val="clear"/>
    </w:rPr>
  </w:style>
  <w:style w:type="paragraph" w:styleId="BalloonText">
    <w:name w:val="Balloon Text"/>
    <w:basedOn w:val="Normal"/>
    <w:link w:val="BalloonTextChar"/>
    <w:uiPriority w:val="99"/>
    <w:semiHidden w:val="1"/>
    <w:unhideWhenUsed w:val="1"/>
    <w:rsid w:val="00A30F29"/>
    <w:rPr>
      <w:sz w:val="16"/>
      <w:szCs w:val="16"/>
    </w:rPr>
  </w:style>
  <w:style w:type="character" w:styleId="BalloonTextChar" w:customStyle="1">
    <w:name w:val="Balloon Text Char"/>
    <w:basedOn w:val="DefaultParagraphFont"/>
    <w:link w:val="BalloonText"/>
    <w:uiPriority w:val="99"/>
    <w:semiHidden w:val="1"/>
    <w:rsid w:val="00A30F29"/>
    <w:rPr>
      <w:sz w:val="16"/>
      <w:szCs w:val="16"/>
    </w:rPr>
  </w:style>
  <w:style w:type="table" w:styleId="afffffb" w:customStyle="1">
    <w:basedOn w:val="TableNormal"/>
    <w:tblPr>
      <w:tblStyleRowBandSize w:val="1"/>
      <w:tblStyleColBandSize w:val="1"/>
      <w:tblCellMar>
        <w:left w:w="115.0" w:type="dxa"/>
        <w:right w:w="115.0" w:type="dxa"/>
      </w:tblCellMar>
    </w:tblPr>
  </w:style>
  <w:style w:type="table" w:styleId="afffffc" w:customStyle="1">
    <w:basedOn w:val="TableNormal"/>
    <w:tblPr>
      <w:tblStyleRowBandSize w:val="1"/>
      <w:tblStyleColBandSize w:val="1"/>
      <w:tblCellMar>
        <w:left w:w="115.0" w:type="dxa"/>
        <w:right w:w="115.0" w:type="dxa"/>
      </w:tblCellMar>
    </w:tblPr>
  </w:style>
  <w:style w:type="table" w:styleId="afffffd" w:customStyle="1">
    <w:basedOn w:val="TableNormal"/>
    <w:rPr>
      <w:rFonts w:ascii="Calibri" w:cs="Calibri" w:eastAsia="Calibri" w:hAnsi="Calibri"/>
      <w:sz w:val="22"/>
      <w:szCs w:val="22"/>
    </w:rPr>
    <w:tblPr>
      <w:tblStyleRowBandSize w:val="1"/>
      <w:tblStyleColBandSize w:val="1"/>
      <w:tblCellMar>
        <w:left w:w="115.0" w:type="dxa"/>
        <w:right w:w="115.0" w:type="dxa"/>
      </w:tblCellMar>
    </w:tblPr>
  </w:style>
  <w:style w:type="table" w:styleId="afffffe" w:customStyle="1">
    <w:basedOn w:val="TableNormal"/>
    <w:rPr>
      <w:rFonts w:ascii="Calibri" w:cs="Calibri" w:eastAsia="Calibri" w:hAnsi="Calibri"/>
      <w:sz w:val="22"/>
      <w:szCs w:val="22"/>
    </w:rPr>
    <w:tblPr>
      <w:tblStyleRowBandSize w:val="1"/>
      <w:tblStyleColBandSize w:val="1"/>
      <w:tblCellMar>
        <w:left w:w="115.0" w:type="dxa"/>
        <w:right w:w="115.0" w:type="dxa"/>
      </w:tblCellMar>
    </w:tblPr>
  </w:style>
  <w:style w:type="table" w:styleId="affffff" w:customStyle="1">
    <w:basedOn w:val="TableNormal"/>
    <w:rPr>
      <w:rFonts w:ascii="Calibri" w:cs="Calibri" w:eastAsia="Calibri" w:hAnsi="Calibri"/>
      <w:sz w:val="22"/>
      <w:szCs w:val="22"/>
    </w:rPr>
    <w:tblPr>
      <w:tblStyleRowBandSize w:val="1"/>
      <w:tblStyleColBandSize w:val="1"/>
      <w:tblCellMar>
        <w:left w:w="115.0" w:type="dxa"/>
        <w:right w:w="115.0" w:type="dxa"/>
      </w:tblCellMar>
    </w:tblPr>
  </w:style>
  <w:style w:type="paragraph" w:styleId="BodyText">
    <w:name w:val="Body Text"/>
    <w:basedOn w:val="Normal"/>
    <w:link w:val="BodyTextChar"/>
    <w:uiPriority w:val="1"/>
    <w:qFormat w:val="1"/>
    <w:rsid w:val="00D01F4F"/>
    <w:pPr>
      <w:widowControl w:val="0"/>
      <w:autoSpaceDE w:val="0"/>
      <w:autoSpaceDN w:val="0"/>
      <w:adjustRightInd w:val="0"/>
      <w:ind w:left="1491"/>
    </w:pPr>
    <w:rPr>
      <w:rFonts w:ascii="Arial Narrow" w:cs="Arial Narrow" w:hAnsi="Arial Narrow" w:eastAsiaTheme="minorEastAsia"/>
    </w:rPr>
  </w:style>
  <w:style w:type="character" w:styleId="BodyTextChar" w:customStyle="1">
    <w:name w:val="Body Text Char"/>
    <w:basedOn w:val="DefaultParagraphFont"/>
    <w:link w:val="BodyText"/>
    <w:uiPriority w:val="1"/>
    <w:rsid w:val="00D01F4F"/>
    <w:rPr>
      <w:rFonts w:ascii="Arial Narrow" w:cs="Arial Narrow" w:hAnsi="Arial Narrow" w:eastAsiaTheme="minorEastAsia"/>
    </w:rPr>
  </w:style>
  <w:style w:type="paragraph" w:styleId="TableParagraph" w:customStyle="1">
    <w:name w:val="Table Paragraph"/>
    <w:basedOn w:val="Normal"/>
    <w:uiPriority w:val="1"/>
    <w:qFormat w:val="1"/>
    <w:rsid w:val="00D01F4F"/>
    <w:pPr>
      <w:widowControl w:val="0"/>
      <w:autoSpaceDE w:val="0"/>
      <w:autoSpaceDN w:val="0"/>
      <w:adjustRightInd w:val="0"/>
    </w:pPr>
    <w:rPr>
      <w:rFonts w:ascii="Arial Narrow" w:cs="Arial Narrow" w:hAnsi="Arial Narrow" w:eastAsiaTheme="minorEastAsia"/>
      <w:sz w:val="24"/>
      <w:szCs w:val="24"/>
    </w:rPr>
  </w:style>
  <w:style w:type="paragraph" w:styleId="NormalWeb">
    <w:name w:val="Normal (Web)"/>
    <w:basedOn w:val="Normal"/>
    <w:uiPriority w:val="99"/>
    <w:semiHidden w:val="1"/>
    <w:unhideWhenUsed w:val="1"/>
    <w:rsid w:val="00E856B8"/>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4.xml"/><Relationship Id="rId10" Type="http://schemas.openxmlformats.org/officeDocument/2006/relationships/header" Target="header3.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CplXeEy0bRuJcbMNGcXFU4wJeg==">CgMxLjA4AHIhMWNpX2VyVXVhamFhNzBVQ05qN1ZDT1V3VTZCRmhkNGJm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2017-10-09T16:46:00Z</dcterms:created>
  <dc:creator>Ellen Leibowitz</dc:creator>
</cp:coreProperties>
</file>