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tabs>
          <w:tab w:pos="5219" w:val="left" w:leader="none"/>
          <w:tab w:pos="8684" w:val="left" w:leader="none"/>
        </w:tabs>
      </w:pPr>
      <w:r>
        <w:rPr>
          <w:spacing w:val="-2"/>
        </w:rPr>
        <w:t>Name:</w:t>
      </w:r>
      <w:r>
        <w:rPr/>
        <w:tab/>
      </w:r>
      <w:r>
        <w:rPr>
          <w:spacing w:val="-2"/>
        </w:rPr>
        <w:t>RUID:</w:t>
      </w:r>
      <w:r>
        <w:rPr/>
        <w:tab/>
      </w:r>
      <w:r>
        <w:rPr>
          <w:spacing w:val="-2"/>
        </w:rPr>
        <w:t>Date:</w:t>
      </w:r>
    </w:p>
    <w:p>
      <w:pPr>
        <w:spacing w:line="20" w:lineRule="exact"/>
        <w:ind w:left="18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73900" cy="12700"/>
                <wp:effectExtent l="9525" t="0" r="3175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073900" cy="12700"/>
                          <a:chExt cx="707390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"/>
                            <a:ext cx="707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0">
                                <a:moveTo>
                                  <a:pt x="0" y="0"/>
                                </a:moveTo>
                                <a:lnTo>
                                  <a:pt x="70739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7pt;height:1pt;mso-position-horizontal-relative:char;mso-position-vertical-relative:line" id="docshapegroup1" coordorigin="0,0" coordsize="11140,20">
                <v:line style="position:absolute" from="0,10" to="11140,10" stroked="true" strokeweight="1.0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154"/>
        <w:ind w:left="0" w:right="0" w:firstLine="0"/>
        <w:jc w:val="center"/>
        <w:rPr>
          <w:b/>
          <w:sz w:val="22"/>
        </w:rPr>
      </w:pPr>
      <w:r>
        <w:rPr>
          <w:b/>
          <w:sz w:val="22"/>
        </w:rPr>
        <w:t>Sample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8+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Semester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Schedule: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Music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Education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Vocal/General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Performance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Double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Concentration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(Piano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Majors)</w:t>
      </w:r>
    </w:p>
    <w:p>
      <w:pPr>
        <w:spacing w:before="167" w:after="7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First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Year</w:t>
      </w:r>
    </w:p>
    <w:tbl>
      <w:tblPr>
        <w:tblW w:w="0" w:type="auto"/>
        <w:jc w:val="left"/>
        <w:tblInd w:w="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20"/>
        <w:gridCol w:w="860"/>
        <w:gridCol w:w="4700"/>
        <w:gridCol w:w="860"/>
      </w:tblGrid>
      <w:tr>
        <w:trPr>
          <w:trHeight w:val="219" w:hRule="atLeast"/>
        </w:trPr>
        <w:tc>
          <w:tcPr>
            <w:tcW w:w="4720" w:type="dxa"/>
          </w:tcPr>
          <w:p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4700" w:type="dxa"/>
          </w:tcPr>
          <w:p>
            <w:pPr>
              <w:pStyle w:val="TableParagraph"/>
              <w:ind w:left="25" w:righ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</w:tr>
      <w:tr>
        <w:trPr>
          <w:trHeight w:val="240" w:hRule="atLeast"/>
        </w:trPr>
        <w:tc>
          <w:tcPr>
            <w:tcW w:w="472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60" w:type="dxa"/>
          </w:tcPr>
          <w:p>
            <w:pPr>
              <w:pStyle w:val="TableParagraph"/>
              <w:spacing w:line="205" w:lineRule="exact" w:before="14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spacing w:line="205" w:lineRule="exact" w:before="1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60" w:type="dxa"/>
          </w:tcPr>
          <w:p>
            <w:pPr>
              <w:pStyle w:val="TableParagraph"/>
              <w:spacing w:line="205" w:lineRule="exact" w:before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701:175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 w:before="9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0" w:type="dxa"/>
          </w:tcPr>
          <w:p>
            <w:pPr>
              <w:pStyle w:val="TableParagraph"/>
              <w:spacing w:line="210" w:lineRule="exact" w:before="9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701:176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 w:before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5" w:lineRule="exact" w:before="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spacing w:line="215" w:lineRule="exact" w:before="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2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700:121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0" w:type="dxa"/>
          </w:tcPr>
          <w:p>
            <w:pPr>
              <w:pStyle w:val="TableParagraph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700:122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4720" w:type="dxa"/>
          </w:tcPr>
          <w:p>
            <w:pPr>
              <w:pStyle w:val="TableParagraph"/>
              <w:spacing w:line="22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700:123/153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I/Adv.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placed)</w:t>
            </w:r>
          </w:p>
        </w:tc>
        <w:tc>
          <w:tcPr>
            <w:tcW w:w="860" w:type="dxa"/>
          </w:tcPr>
          <w:p>
            <w:pPr>
              <w:pStyle w:val="TableParagraph"/>
              <w:spacing w:line="225" w:lineRule="exact" w:before="14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00" w:type="dxa"/>
          </w:tcPr>
          <w:p>
            <w:pPr>
              <w:pStyle w:val="TableParagraph"/>
              <w:spacing w:line="225" w:lineRule="exact" w:before="1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700:124/154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II/Adv.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placed)</w:t>
            </w:r>
          </w:p>
        </w:tc>
        <w:tc>
          <w:tcPr>
            <w:tcW w:w="860" w:type="dxa"/>
          </w:tcPr>
          <w:p>
            <w:pPr>
              <w:pStyle w:val="TableParagraph"/>
              <w:spacing w:line="225" w:lineRule="exact" w:before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5" w:lineRule="exact" w:before="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700:128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Technology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spacing w:line="215" w:lineRule="exact" w:before="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701:xxx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Classroom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2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701:xxx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Classroom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701:203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Voice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Lesson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(instrumentalists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only)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700:261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Vocal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Techniques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(if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available)</w:t>
            </w:r>
          </w:p>
        </w:tc>
        <w:tc>
          <w:tcPr>
            <w:tcW w:w="860" w:type="dxa"/>
          </w:tcPr>
          <w:p>
            <w:pPr>
              <w:pStyle w:val="TableParagraph"/>
              <w:spacing w:line="205" w:lineRule="exact" w:before="14"/>
              <w:ind w:right="10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4700" w:type="dxa"/>
          </w:tcPr>
          <w:p>
            <w:pPr>
              <w:pStyle w:val="TableParagraph"/>
              <w:spacing w:line="205" w:lineRule="exact" w:before="1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700:127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60" w:type="dxa"/>
          </w:tcPr>
          <w:p>
            <w:pPr>
              <w:pStyle w:val="TableParagraph"/>
              <w:spacing w:line="205" w:lineRule="exact" w:before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700:xxx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Instrumental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Techniques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 w:before="9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spacing w:line="210" w:lineRule="exact" w:before="9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700:xxx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Instrumental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Techniques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fits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schedule)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 w:before="9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</w:tr>
      <w:tr>
        <w:trPr>
          <w:trHeight w:val="240" w:hRule="atLeast"/>
        </w:trPr>
        <w:tc>
          <w:tcPr>
            <w:tcW w:w="4720" w:type="dxa"/>
          </w:tcPr>
          <w:p>
            <w:pPr>
              <w:pStyle w:val="TableParagraph"/>
              <w:spacing w:line="215" w:lineRule="exact" w:before="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700:387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Choral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offered)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ind w:right="10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4700" w:type="dxa"/>
          </w:tcPr>
          <w:p>
            <w:pPr>
              <w:pStyle w:val="TableParagraph"/>
              <w:spacing w:line="215" w:lineRule="exact" w:before="4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355:101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Expository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20" w:hRule="atLeast"/>
        </w:trPr>
        <w:tc>
          <w:tcPr>
            <w:tcW w:w="472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01:830:101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General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Psychology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0" w:type="dxa"/>
          </w:tcPr>
          <w:p>
            <w:pPr>
              <w:pStyle w:val="TableParagraph"/>
              <w:ind w:left="94"/>
              <w:jc w:val="left"/>
              <w:rPr>
                <w:sz w:val="20"/>
              </w:rPr>
            </w:pPr>
            <w:r>
              <w:rPr>
                <w:sz w:val="20"/>
              </w:rPr>
              <w:t>(Liberal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Course)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Composition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placed/Math)</w:t>
            </w:r>
          </w:p>
        </w:tc>
        <w:tc>
          <w:tcPr>
            <w:tcW w:w="860" w:type="dxa"/>
          </w:tcPr>
          <w:p>
            <w:pPr>
              <w:pStyle w:val="TableParagraph"/>
              <w:spacing w:line="205" w:lineRule="exact" w:before="14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0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07:557:151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Gross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Interplay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 w:before="9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720" w:type="dxa"/>
          </w:tcPr>
          <w:p>
            <w:pPr>
              <w:pStyle w:val="TableParagraph"/>
              <w:spacing w:line="215" w:lineRule="exact" w:before="4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700" w:type="dxa"/>
          </w:tcPr>
          <w:p>
            <w:pPr>
              <w:pStyle w:val="TableParagraph"/>
              <w:spacing w:line="215" w:lineRule="exact" w:before="4"/>
              <w:ind w:left="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0" w:type="dxa"/>
          </w:tcPr>
          <w:p>
            <w:pPr>
              <w:pStyle w:val="TableParagraph"/>
              <w:spacing w:line="215" w:lineRule="exact" w:before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</w:tr>
    </w:tbl>
    <w:p>
      <w:pPr>
        <w:pStyle w:val="BodyText"/>
        <w:spacing w:before="79"/>
        <w:ind w:left="0" w:firstLine="0"/>
        <w:rPr>
          <w:b/>
          <w:sz w:val="20"/>
        </w:rPr>
      </w:pPr>
    </w:p>
    <w:p>
      <w:pPr>
        <w:spacing w:before="0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Second</w:t>
      </w:r>
      <w:r>
        <w:rPr>
          <w:b/>
          <w:spacing w:val="-8"/>
          <w:sz w:val="20"/>
        </w:rPr>
        <w:t> </w:t>
      </w:r>
      <w:r>
        <w:rPr>
          <w:b/>
          <w:spacing w:val="-4"/>
          <w:sz w:val="20"/>
        </w:rPr>
        <w:t>Year</w:t>
      </w:r>
    </w:p>
    <w:tbl>
      <w:tblPr>
        <w:tblW w:w="0" w:type="auto"/>
        <w:jc w:val="left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860"/>
        <w:gridCol w:w="4660"/>
        <w:gridCol w:w="860"/>
      </w:tblGrid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4" w:lineRule="exact" w:before="5"/>
              <w:ind w:righ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4660" w:type="dxa"/>
          </w:tcPr>
          <w:p>
            <w:pPr>
              <w:pStyle w:val="TableParagraph"/>
              <w:spacing w:line="214" w:lineRule="exact" w:before="5"/>
              <w:ind w:left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9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6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20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701:275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60" w:type="dxa"/>
          </w:tcPr>
          <w:p>
            <w:pPr>
              <w:pStyle w:val="TableParagraph"/>
              <w:spacing w:line="220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60" w:type="dxa"/>
          </w:tcPr>
          <w:p>
            <w:pPr>
              <w:pStyle w:val="TableParagraph"/>
              <w:spacing w:line="220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701:276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60" w:type="dxa"/>
          </w:tcPr>
          <w:p>
            <w:pPr>
              <w:pStyle w:val="TableParagraph"/>
              <w:spacing w:line="220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19" w:hRule="atLeast"/>
        </w:trPr>
        <w:tc>
          <w:tcPr>
            <w:tcW w:w="4680" w:type="dxa"/>
          </w:tcPr>
          <w:p>
            <w:pPr>
              <w:pStyle w:val="TableParagraph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6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4" w:lineRule="exact" w:before="5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700:221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60" w:type="dxa"/>
          </w:tcPr>
          <w:p>
            <w:pPr>
              <w:pStyle w:val="TableParagraph"/>
              <w:spacing w:line="214" w:lineRule="exact" w:before="5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700:222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IV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9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700:223/253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III/Adv.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placed)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6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700:224/254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IV/Adv.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placed)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20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700:301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860" w:type="dxa"/>
          </w:tcPr>
          <w:p>
            <w:pPr>
              <w:pStyle w:val="TableParagraph"/>
              <w:spacing w:line="220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60" w:type="dxa"/>
          </w:tcPr>
          <w:p>
            <w:pPr>
              <w:pStyle w:val="TableParagraph"/>
              <w:spacing w:line="220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700:302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860" w:type="dxa"/>
          </w:tcPr>
          <w:p>
            <w:pPr>
              <w:pStyle w:val="TableParagraph"/>
              <w:spacing w:line="220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20" w:hRule="atLeast"/>
        </w:trPr>
        <w:tc>
          <w:tcPr>
            <w:tcW w:w="4680" w:type="dxa"/>
          </w:tcPr>
          <w:p>
            <w:pPr>
              <w:pStyle w:val="TableParagraph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701:xxx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Classroom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6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701:xxx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Classroom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4" w:lineRule="exact" w:before="5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700:387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Choral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offered/needed)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4660" w:type="dxa"/>
          </w:tcPr>
          <w:p>
            <w:pPr>
              <w:pStyle w:val="TableParagraph"/>
              <w:spacing w:line="214" w:lineRule="exact" w:before="5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700:261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Vocal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School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Choir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Instr.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Tech</w:t>
            </w:r>
          </w:p>
        </w:tc>
        <w:tc>
          <w:tcPr>
            <w:tcW w:w="860" w:type="dxa"/>
          </w:tcPr>
          <w:p>
            <w:pPr>
              <w:pStyle w:val="TableParagraph"/>
              <w:spacing w:line="214" w:lineRule="exact" w:before="5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9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701:201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Singers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6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700:210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Foundations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860" w:type="dxa"/>
          </w:tcPr>
          <w:p>
            <w:pPr>
              <w:pStyle w:val="TableParagraph"/>
              <w:spacing w:line="219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20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</w:rPr>
              <w:t>05:300:383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860" w:type="dxa"/>
          </w:tcPr>
          <w:p>
            <w:pPr>
              <w:pStyle w:val="TableParagraph"/>
              <w:spacing w:line="220" w:lineRule="exact"/>
              <w:ind w:righ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60" w:type="dxa"/>
          </w:tcPr>
          <w:p>
            <w:pPr>
              <w:pStyle w:val="TableParagraph"/>
              <w:spacing w:line="220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Piano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Proficiency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Exam</w:t>
            </w:r>
          </w:p>
        </w:tc>
        <w:tc>
          <w:tcPr>
            <w:tcW w:w="86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4680" w:type="dxa"/>
          </w:tcPr>
          <w:p>
            <w:pPr>
              <w:pStyle w:val="TableParagraph"/>
              <w:ind w:left="10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660" w:type="dxa"/>
          </w:tcPr>
          <w:p>
            <w:pPr>
              <w:pStyle w:val="TableParagraph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0" w:type="dxa"/>
          </w:tcPr>
          <w:p>
            <w:pPr>
              <w:pStyle w:val="TableParagraph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</w:tr>
    </w:tbl>
    <w:p>
      <w:pPr>
        <w:pStyle w:val="BodyText"/>
        <w:spacing w:before="21"/>
        <w:ind w:left="0" w:firstLine="0"/>
        <w:rPr>
          <w:b/>
          <w:sz w:val="20"/>
        </w:rPr>
      </w:pPr>
    </w:p>
    <w:p>
      <w:pPr>
        <w:spacing w:before="0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Third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Year</w:t>
      </w: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0"/>
        <w:gridCol w:w="820"/>
        <w:gridCol w:w="4680"/>
        <w:gridCol w:w="820"/>
      </w:tblGrid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5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32" w:right="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42" w:right="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701:375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20" w:type="dxa"/>
          </w:tcPr>
          <w:p>
            <w:pPr>
              <w:pStyle w:val="TableParagraph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701:376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20" w:type="dxa"/>
          </w:tcPr>
          <w:p>
            <w:pPr>
              <w:pStyle w:val="TableParagraph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0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0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700:353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Advanced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placed)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5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700:323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701:355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Chamber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701:356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Chamber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701:351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Accompanying</w:t>
            </w:r>
          </w:p>
        </w:tc>
        <w:tc>
          <w:tcPr>
            <w:tcW w:w="820" w:type="dxa"/>
          </w:tcPr>
          <w:p>
            <w:pPr>
              <w:pStyle w:val="TableParagraph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701:351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Accompanying</w:t>
            </w:r>
          </w:p>
        </w:tc>
        <w:tc>
          <w:tcPr>
            <w:tcW w:w="820" w:type="dxa"/>
          </w:tcPr>
          <w:p>
            <w:pPr>
              <w:pStyle w:val="TableParagraph"/>
              <w:ind w:left="20" w:righ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0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700:329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Conducting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0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700:330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Conducting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700:381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Materials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Methods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Elementary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5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700:382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Materials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Methods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Secondary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Vocal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700:387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Choral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700:420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schedule)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700:341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Orchestration</w:t>
            </w:r>
          </w:p>
        </w:tc>
        <w:tc>
          <w:tcPr>
            <w:tcW w:w="820" w:type="dxa"/>
          </w:tcPr>
          <w:p>
            <w:pPr>
              <w:pStyle w:val="TableParagraph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700:303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Principles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Ethnomusicology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ind w:left="42" w:right="22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0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700:303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Principles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Ethnomusicology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0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0"/>
              <w:ind w:left="42" w:right="22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700:420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schedule)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5"/>
              <w:ind w:left="32" w:right="22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468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32" w:right="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/>
              <w:ind w:left="42" w:right="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</w:tbl>
    <w:p>
      <w:pPr>
        <w:pStyle w:val="TableParagraph"/>
        <w:spacing w:after="0" w:line="219" w:lineRule="exact"/>
        <w:rPr>
          <w:b/>
          <w:sz w:val="20"/>
        </w:rPr>
        <w:sectPr>
          <w:type w:val="continuous"/>
          <w:pgSz w:w="12240" w:h="15840"/>
          <w:pgMar w:top="260" w:bottom="280" w:left="360" w:right="360"/>
        </w:sectPr>
      </w:pPr>
    </w:p>
    <w:p>
      <w:pPr>
        <w:spacing w:before="74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Fourth</w:t>
      </w:r>
      <w:r>
        <w:rPr>
          <w:b/>
          <w:spacing w:val="-8"/>
          <w:sz w:val="20"/>
        </w:rPr>
        <w:t> </w:t>
      </w:r>
      <w:r>
        <w:rPr>
          <w:b/>
          <w:spacing w:val="-4"/>
          <w:sz w:val="20"/>
        </w:rPr>
        <w:t>Year</w:t>
      </w: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0"/>
        <w:gridCol w:w="820"/>
        <w:gridCol w:w="4680"/>
        <w:gridCol w:w="820"/>
      </w:tblGrid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6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32" w:right="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42" w:right="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 w:before="1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 w:before="1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701:100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Assembly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701:475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20" w:type="dxa"/>
          </w:tcPr>
          <w:p>
            <w:pPr>
              <w:pStyle w:val="TableParagraph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701:476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Lesson</w:t>
            </w:r>
          </w:p>
        </w:tc>
        <w:tc>
          <w:tcPr>
            <w:tcW w:w="820" w:type="dxa"/>
          </w:tcPr>
          <w:p>
            <w:pPr>
              <w:pStyle w:val="TableParagraph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1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1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701:3xx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Ensemble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6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701:459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Pedagogy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6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701:460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Piano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Pedagogy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 w:before="1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701:355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Chamber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 w:before="1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701:356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Chamber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701:407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20th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21st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Century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Performance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820" w:type="dxa"/>
          </w:tcPr>
          <w:p>
            <w:pPr>
              <w:pStyle w:val="TableParagraph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701:408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20th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21st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Century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Performance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820" w:type="dxa"/>
          </w:tcPr>
          <w:p>
            <w:pPr>
              <w:pStyle w:val="TableParagraph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1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700:387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Choral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1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701:451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Studio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Accompaniment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14" w:lineRule="exact" w:before="6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701:451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Studio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Accompaniment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80" w:type="dxa"/>
          </w:tcPr>
          <w:p>
            <w:pPr>
              <w:pStyle w:val="TableParagraph"/>
              <w:spacing w:line="214" w:lineRule="exact" w:before="6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820" w:type="dxa"/>
          </w:tcPr>
          <w:p>
            <w:pPr>
              <w:pStyle w:val="TableParagraph"/>
              <w:spacing w:line="214" w:lineRule="exact" w:before="6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700" w:type="dxa"/>
          </w:tcPr>
          <w:p>
            <w:pPr>
              <w:pStyle w:val="TableParagraph"/>
              <w:spacing w:line="219" w:lineRule="exact" w:before="1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05:300:401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Individual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Diversity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Classroom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3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0" w:type="dxa"/>
          </w:tcPr>
          <w:p>
            <w:pPr>
              <w:pStyle w:val="TableParagraph"/>
              <w:spacing w:line="219" w:lineRule="exact" w:before="1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820" w:type="dxa"/>
          </w:tcPr>
          <w:p>
            <w:pPr>
              <w:pStyle w:val="TableParagraph"/>
              <w:spacing w:line="219" w:lineRule="exact" w:before="1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20" w:hRule="atLeast"/>
        </w:trPr>
        <w:tc>
          <w:tcPr>
            <w:tcW w:w="470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680" w:type="dxa"/>
          </w:tcPr>
          <w:p>
            <w:pPr>
              <w:pStyle w:val="TableParagraph"/>
              <w:ind w:left="95"/>
              <w:jc w:val="left"/>
              <w:rPr>
                <w:sz w:val="20"/>
              </w:rPr>
            </w:pPr>
            <w:r>
              <w:rPr>
                <w:sz w:val="20"/>
              </w:rPr>
              <w:t>701:400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Senior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Recital</w:t>
            </w:r>
          </w:p>
        </w:tc>
        <w:tc>
          <w:tcPr>
            <w:tcW w:w="820" w:type="dxa"/>
          </w:tcPr>
          <w:p>
            <w:pPr>
              <w:pStyle w:val="TableParagraph"/>
              <w:ind w:left="42" w:right="2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>
        <w:trPr>
          <w:trHeight w:val="239" w:hRule="atLeast"/>
        </w:trPr>
        <w:tc>
          <w:tcPr>
            <w:tcW w:w="4700" w:type="dxa"/>
          </w:tcPr>
          <w:p>
            <w:pPr>
              <w:pStyle w:val="TableParagraph"/>
              <w:spacing w:line="209" w:lineRule="exact" w:before="11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32" w:right="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680" w:type="dxa"/>
          </w:tcPr>
          <w:p>
            <w:pPr>
              <w:pStyle w:val="TableParagraph"/>
              <w:spacing w:line="209" w:lineRule="exact" w:before="11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20" w:type="dxa"/>
          </w:tcPr>
          <w:p>
            <w:pPr>
              <w:pStyle w:val="TableParagraph"/>
              <w:spacing w:line="209" w:lineRule="exact" w:before="11"/>
              <w:ind w:left="42" w:right="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</w:tr>
    </w:tbl>
    <w:p>
      <w:pPr>
        <w:pStyle w:val="BodyText"/>
        <w:spacing w:before="20"/>
        <w:ind w:left="0" w:firstLine="0"/>
        <w:rPr>
          <w:b/>
          <w:sz w:val="20"/>
        </w:rPr>
      </w:pPr>
    </w:p>
    <w:p>
      <w:pPr>
        <w:spacing w:before="0"/>
        <w:ind w:left="0" w:right="0" w:firstLine="0"/>
        <w:jc w:val="center"/>
        <w:rPr>
          <w:b/>
          <w:sz w:val="20"/>
        </w:rPr>
      </w:pPr>
      <w:r>
        <w:rPr>
          <w:b/>
          <w:sz w:val="20"/>
        </w:rPr>
        <w:t>Fifth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Year</w: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900"/>
        <w:gridCol w:w="4720"/>
        <w:gridCol w:w="780"/>
      </w:tblGrid>
      <w:tr>
        <w:trPr>
          <w:trHeight w:val="239" w:hRule="atLeast"/>
        </w:trPr>
        <w:tc>
          <w:tcPr>
            <w:tcW w:w="4860" w:type="dxa"/>
          </w:tcPr>
          <w:p>
            <w:pPr>
              <w:pStyle w:val="TableParagraph"/>
              <w:spacing w:line="215" w:lineRule="exact" w:before="4"/>
              <w:ind w:left="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  <w:tc>
          <w:tcPr>
            <w:tcW w:w="900" w:type="dxa"/>
          </w:tcPr>
          <w:p>
            <w:pPr>
              <w:pStyle w:val="TableParagraph"/>
              <w:spacing w:line="215" w:lineRule="exact" w:before="4"/>
              <w:ind w:lef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4720" w:type="dxa"/>
          </w:tcPr>
          <w:p>
            <w:pPr>
              <w:pStyle w:val="TableParagraph"/>
              <w:spacing w:line="215" w:lineRule="exact" w:before="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780" w:type="dxa"/>
          </w:tcPr>
          <w:p>
            <w:pPr>
              <w:pStyle w:val="TableParagraph"/>
              <w:spacing w:line="215" w:lineRule="exact" w:before="4"/>
              <w:ind w:lef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</w:tr>
      <w:tr>
        <w:trPr>
          <w:trHeight w:val="220" w:hRule="atLeast"/>
        </w:trPr>
        <w:tc>
          <w:tcPr>
            <w:tcW w:w="486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701:355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Chamber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900" w:type="dxa"/>
          </w:tcPr>
          <w:p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700:487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80" w:type="dxa"/>
          </w:tcPr>
          <w:p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39" w:hRule="atLeast"/>
        </w:trPr>
        <w:tc>
          <w:tcPr>
            <w:tcW w:w="486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700:389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Inclusive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900" w:type="dxa"/>
          </w:tcPr>
          <w:p>
            <w:pPr>
              <w:pStyle w:val="TableParagraph"/>
              <w:spacing w:line="205" w:lineRule="exact" w:before="14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72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700:480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Clinical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780" w:type="dxa"/>
          </w:tcPr>
          <w:p>
            <w:pPr>
              <w:pStyle w:val="TableParagraph"/>
              <w:spacing w:line="205" w:lineRule="exact" w:before="14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700:483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Clinical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900" w:type="dxa"/>
          </w:tcPr>
          <w:p>
            <w:pPr>
              <w:pStyle w:val="TableParagraph"/>
              <w:spacing w:line="210" w:lineRule="exact" w:before="9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780" w:type="dxa"/>
          </w:tcPr>
          <w:p>
            <w:pPr>
              <w:pStyle w:val="TableParagraph"/>
              <w:spacing w:line="210" w:lineRule="exact" w:before="9"/>
              <w:ind w:lef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</w:tr>
      <w:tr>
        <w:trPr>
          <w:trHeight w:val="239" w:hRule="atLeast"/>
        </w:trPr>
        <w:tc>
          <w:tcPr>
            <w:tcW w:w="4860" w:type="dxa"/>
          </w:tcPr>
          <w:p>
            <w:pPr>
              <w:pStyle w:val="TableParagraph"/>
              <w:spacing w:line="215" w:lineRule="exact" w:before="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700:484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Clinical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(M/W/Th: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Campus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T/F: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Field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work)</w:t>
            </w:r>
          </w:p>
        </w:tc>
        <w:tc>
          <w:tcPr>
            <w:tcW w:w="900" w:type="dxa"/>
          </w:tcPr>
          <w:p>
            <w:pPr>
              <w:pStyle w:val="TableParagraph"/>
              <w:spacing w:line="215" w:lineRule="exact" w:before="4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500" w:type="dxa"/>
            <w:gridSpan w:val="2"/>
            <w:vMerge w:val="restart"/>
          </w:tcPr>
          <w:p>
            <w:pPr>
              <w:pStyle w:val="TableParagraph"/>
              <w:spacing w:line="252" w:lineRule="auto" w:before="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Students must pass the Piano Proficiency Exam before he/she may register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Clinical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Practice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II</w:t>
            </w:r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taken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second </w:t>
            </w:r>
            <w:r>
              <w:rPr>
                <w:spacing w:val="-2"/>
                <w:sz w:val="20"/>
              </w:rPr>
              <w:t>year.</w:t>
            </w:r>
          </w:p>
          <w:p>
            <w:pPr>
              <w:pStyle w:val="TableParagraph"/>
              <w:spacing w:line="227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2022</w:t>
            </w:r>
          </w:p>
        </w:tc>
      </w:tr>
      <w:tr>
        <w:trPr>
          <w:trHeight w:val="220" w:hRule="atLeast"/>
        </w:trPr>
        <w:tc>
          <w:tcPr>
            <w:tcW w:w="4860" w:type="dxa"/>
          </w:tcPr>
          <w:p>
            <w:pPr>
              <w:pStyle w:val="TableParagraph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900" w:type="dxa"/>
          </w:tcPr>
          <w:p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5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4860" w:type="dxa"/>
          </w:tcPr>
          <w:p>
            <w:pPr>
              <w:pStyle w:val="TableParagraph"/>
              <w:spacing w:line="205" w:lineRule="exact" w:before="14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Liberal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900" w:type="dxa"/>
          </w:tcPr>
          <w:p>
            <w:pPr>
              <w:pStyle w:val="TableParagraph"/>
              <w:spacing w:line="205" w:lineRule="exact" w:before="14"/>
              <w:ind w:left="30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55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 w:before="9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900" w:type="dxa"/>
          </w:tcPr>
          <w:p>
            <w:pPr>
              <w:pStyle w:val="TableParagraph"/>
              <w:spacing w:line="210" w:lineRule="exact" w:before="9"/>
              <w:ind w:left="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55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1"/>
      </w:pPr>
      <w:r>
        <w:rPr/>
        <w:t>Music</w:t>
      </w:r>
      <w:r>
        <w:rPr>
          <w:spacing w:val="-12"/>
        </w:rPr>
        <w:t> </w:t>
      </w:r>
      <w:r>
        <w:rPr/>
        <w:t>Education</w:t>
      </w:r>
      <w:r>
        <w:rPr>
          <w:spacing w:val="-10"/>
        </w:rPr>
        <w:t> </w:t>
      </w:r>
      <w:r>
        <w:rPr/>
        <w:t>Vocal/General</w:t>
      </w:r>
      <w:r>
        <w:rPr>
          <w:spacing w:val="-9"/>
        </w:rPr>
        <w:t> </w:t>
      </w:r>
      <w:r>
        <w:rPr/>
        <w:t>-</w:t>
      </w:r>
      <w:r>
        <w:rPr>
          <w:spacing w:val="-10"/>
        </w:rPr>
        <w:t> </w:t>
      </w:r>
      <w:r>
        <w:rPr/>
        <w:t>Performance</w:t>
      </w:r>
      <w:r>
        <w:rPr>
          <w:spacing w:val="-10"/>
        </w:rPr>
        <w:t> </w:t>
      </w:r>
      <w:r>
        <w:rPr/>
        <w:t>Double</w:t>
      </w:r>
      <w:r>
        <w:rPr>
          <w:spacing w:val="-9"/>
        </w:rPr>
        <w:t> </w:t>
      </w:r>
      <w:r>
        <w:rPr/>
        <w:t>(Piano</w:t>
      </w:r>
      <w:r>
        <w:rPr>
          <w:spacing w:val="-10"/>
        </w:rPr>
        <w:t> </w:t>
      </w:r>
      <w:r>
        <w:rPr/>
        <w:t>Majors)</w:t>
      </w:r>
      <w:r>
        <w:rPr>
          <w:spacing w:val="-10"/>
        </w:rPr>
        <w:t> </w:t>
      </w:r>
      <w:r>
        <w:rPr/>
        <w:t>Concentration</w:t>
      </w:r>
      <w:r>
        <w:rPr>
          <w:spacing w:val="-9"/>
        </w:rPr>
        <w:t> </w:t>
      </w:r>
      <w:r>
        <w:rPr>
          <w:spacing w:val="-2"/>
        </w:rPr>
        <w:t>Notes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27" w:after="0"/>
        <w:ind w:left="720" w:right="372" w:hanging="360"/>
        <w:jc w:val="left"/>
        <w:rPr>
          <w:sz w:val="21"/>
        </w:rPr>
      </w:pPr>
      <w:r>
        <w:rPr>
          <w:sz w:val="21"/>
        </w:rPr>
        <w:t>Students must refer to the Requirement Checklist for each concentration for a complete list of all required courses. The Sample</w:t>
      </w:r>
      <w:r>
        <w:rPr>
          <w:spacing w:val="40"/>
          <w:sz w:val="21"/>
        </w:rPr>
        <w:t> </w:t>
      </w:r>
      <w:r>
        <w:rPr>
          <w:sz w:val="21"/>
        </w:rPr>
        <w:t>Schedule</w:t>
      </w:r>
      <w:r>
        <w:rPr>
          <w:spacing w:val="-2"/>
          <w:sz w:val="21"/>
        </w:rPr>
        <w:t> </w:t>
      </w:r>
      <w:r>
        <w:rPr>
          <w:sz w:val="21"/>
        </w:rPr>
        <w:t>indicates</w:t>
      </w:r>
      <w:r>
        <w:rPr>
          <w:spacing w:val="-2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distribution</w:t>
      </w:r>
      <w:r>
        <w:rPr>
          <w:spacing w:val="-2"/>
          <w:sz w:val="21"/>
        </w:rPr>
        <w:t> </w:t>
      </w:r>
      <w:r>
        <w:rPr>
          <w:sz w:val="21"/>
        </w:rPr>
        <w:t>that</w:t>
      </w:r>
      <w:r>
        <w:rPr>
          <w:spacing w:val="-2"/>
          <w:sz w:val="21"/>
        </w:rPr>
        <w:t> </w:t>
      </w:r>
      <w:r>
        <w:rPr>
          <w:sz w:val="21"/>
        </w:rPr>
        <w:t>works</w:t>
      </w:r>
      <w:r>
        <w:rPr>
          <w:spacing w:val="-2"/>
          <w:sz w:val="21"/>
        </w:rPr>
        <w:t> </w:t>
      </w:r>
      <w:r>
        <w:rPr>
          <w:sz w:val="21"/>
        </w:rPr>
        <w:t>in</w:t>
      </w:r>
      <w:r>
        <w:rPr>
          <w:spacing w:val="-2"/>
          <w:sz w:val="21"/>
        </w:rPr>
        <w:t> </w:t>
      </w:r>
      <w:r>
        <w:rPr>
          <w:sz w:val="21"/>
        </w:rPr>
        <w:t>terms</w:t>
      </w:r>
      <w:r>
        <w:rPr>
          <w:spacing w:val="-2"/>
          <w:sz w:val="21"/>
        </w:rPr>
        <w:t> </w:t>
      </w:r>
      <w:r>
        <w:rPr>
          <w:sz w:val="21"/>
        </w:rPr>
        <w:t>of</w:t>
      </w:r>
      <w:r>
        <w:rPr>
          <w:spacing w:val="-2"/>
          <w:sz w:val="21"/>
        </w:rPr>
        <w:t> </w:t>
      </w:r>
      <w:r>
        <w:rPr>
          <w:sz w:val="21"/>
        </w:rPr>
        <w:t>avoiding</w:t>
      </w:r>
      <w:r>
        <w:rPr>
          <w:spacing w:val="-2"/>
          <w:sz w:val="21"/>
        </w:rPr>
        <w:t> </w:t>
      </w:r>
      <w:r>
        <w:rPr>
          <w:sz w:val="21"/>
        </w:rPr>
        <w:t>scheduling</w:t>
      </w:r>
      <w:r>
        <w:rPr>
          <w:spacing w:val="-2"/>
          <w:sz w:val="21"/>
        </w:rPr>
        <w:t> </w:t>
      </w:r>
      <w:r>
        <w:rPr>
          <w:sz w:val="21"/>
        </w:rPr>
        <w:t>conflicts</w:t>
      </w:r>
      <w:r>
        <w:rPr>
          <w:spacing w:val="-2"/>
          <w:sz w:val="21"/>
        </w:rPr>
        <w:t> </w:t>
      </w:r>
      <w:r>
        <w:rPr>
          <w:sz w:val="21"/>
        </w:rPr>
        <w:t>and</w:t>
      </w:r>
      <w:r>
        <w:rPr>
          <w:spacing w:val="-2"/>
          <w:sz w:val="21"/>
        </w:rPr>
        <w:t> </w:t>
      </w:r>
      <w:r>
        <w:rPr>
          <w:sz w:val="21"/>
        </w:rPr>
        <w:t>should</w:t>
      </w:r>
      <w:r>
        <w:rPr>
          <w:spacing w:val="-2"/>
          <w:sz w:val="21"/>
        </w:rPr>
        <w:t> </w:t>
      </w:r>
      <w:r>
        <w:rPr>
          <w:sz w:val="21"/>
        </w:rPr>
        <w:t>not</w:t>
      </w:r>
      <w:r>
        <w:rPr>
          <w:spacing w:val="-2"/>
          <w:sz w:val="21"/>
        </w:rPr>
        <w:t> </w:t>
      </w:r>
      <w:r>
        <w:rPr>
          <w:sz w:val="21"/>
        </w:rPr>
        <w:t>be</w:t>
      </w:r>
      <w:r>
        <w:rPr>
          <w:spacing w:val="-2"/>
          <w:sz w:val="21"/>
        </w:rPr>
        <w:t> </w:t>
      </w:r>
      <w:r>
        <w:rPr>
          <w:sz w:val="21"/>
        </w:rPr>
        <w:t>used</w:t>
      </w:r>
      <w:r>
        <w:rPr>
          <w:spacing w:val="-2"/>
          <w:sz w:val="21"/>
        </w:rPr>
        <w:t> </w:t>
      </w:r>
      <w:r>
        <w:rPr>
          <w:sz w:val="21"/>
        </w:rPr>
        <w:t>as</w:t>
      </w:r>
      <w:r>
        <w:rPr>
          <w:spacing w:val="-2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Requirement</w:t>
      </w:r>
      <w:r>
        <w:rPr>
          <w:spacing w:val="-2"/>
          <w:sz w:val="21"/>
        </w:rPr>
        <w:t> </w:t>
      </w:r>
      <w:r>
        <w:rPr>
          <w:sz w:val="21"/>
        </w:rPr>
        <w:t>Checklist. Some music courses in the Sample Schedule may be taken in other semesters, however, any changes to the suggested distribution</w:t>
      </w:r>
      <w:r>
        <w:rPr>
          <w:spacing w:val="40"/>
          <w:sz w:val="21"/>
        </w:rPr>
        <w:t> </w:t>
      </w:r>
      <w:r>
        <w:rPr>
          <w:sz w:val="21"/>
        </w:rPr>
        <w:t>must be discussed with and approved by your advisor. Please note that not all courses are offered every semester or every year.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79" w:after="0"/>
        <w:ind w:left="720" w:right="478" w:hanging="360"/>
        <w:jc w:val="left"/>
        <w:rPr>
          <w:sz w:val="21"/>
        </w:rPr>
      </w:pPr>
      <w:r>
        <w:rPr>
          <w:i/>
          <w:sz w:val="21"/>
        </w:rPr>
        <w:t>Expository Writing </w:t>
      </w:r>
      <w:r>
        <w:rPr>
          <w:sz w:val="21"/>
        </w:rPr>
        <w:t>(01:355:101) is required and must be taken in the Spring semester of the first year of enrollment. The initial writing placement</w:t>
      </w:r>
      <w:r>
        <w:rPr>
          <w:spacing w:val="-2"/>
          <w:sz w:val="21"/>
        </w:rPr>
        <w:t> </w:t>
      </w:r>
      <w:r>
        <w:rPr>
          <w:sz w:val="21"/>
        </w:rPr>
        <w:t>is</w:t>
      </w:r>
      <w:r>
        <w:rPr>
          <w:spacing w:val="-2"/>
          <w:sz w:val="21"/>
        </w:rPr>
        <w:t> </w:t>
      </w:r>
      <w:r>
        <w:rPr>
          <w:sz w:val="21"/>
        </w:rPr>
        <w:t>determined</w:t>
      </w:r>
      <w:r>
        <w:rPr>
          <w:spacing w:val="-2"/>
          <w:sz w:val="21"/>
        </w:rPr>
        <w:t> </w:t>
      </w:r>
      <w:r>
        <w:rPr>
          <w:sz w:val="21"/>
        </w:rPr>
        <w:t>by</w:t>
      </w:r>
      <w:r>
        <w:rPr>
          <w:spacing w:val="-2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Basic</w:t>
      </w:r>
      <w:r>
        <w:rPr>
          <w:spacing w:val="-2"/>
          <w:sz w:val="21"/>
        </w:rPr>
        <w:t> </w:t>
      </w:r>
      <w:r>
        <w:rPr>
          <w:sz w:val="21"/>
        </w:rPr>
        <w:t>Skills</w:t>
      </w:r>
      <w:r>
        <w:rPr>
          <w:spacing w:val="-2"/>
          <w:sz w:val="21"/>
        </w:rPr>
        <w:t> </w:t>
      </w:r>
      <w:r>
        <w:rPr>
          <w:sz w:val="21"/>
        </w:rPr>
        <w:t>test.</w:t>
      </w:r>
      <w:r>
        <w:rPr>
          <w:spacing w:val="-2"/>
          <w:sz w:val="21"/>
        </w:rPr>
        <w:t> </w:t>
      </w:r>
      <w:r>
        <w:rPr>
          <w:sz w:val="21"/>
        </w:rPr>
        <w:t>Students</w:t>
      </w:r>
      <w:r>
        <w:rPr>
          <w:spacing w:val="-2"/>
          <w:sz w:val="21"/>
        </w:rPr>
        <w:t> </w:t>
      </w:r>
      <w:r>
        <w:rPr>
          <w:sz w:val="21"/>
        </w:rPr>
        <w:t>who</w:t>
      </w:r>
      <w:r>
        <w:rPr>
          <w:spacing w:val="-2"/>
          <w:sz w:val="21"/>
        </w:rPr>
        <w:t> </w:t>
      </w:r>
      <w:r>
        <w:rPr>
          <w:sz w:val="21"/>
        </w:rPr>
        <w:t>are</w:t>
      </w:r>
      <w:r>
        <w:rPr>
          <w:spacing w:val="-2"/>
          <w:sz w:val="21"/>
        </w:rPr>
        <w:t> </w:t>
      </w:r>
      <w:r>
        <w:rPr>
          <w:sz w:val="21"/>
        </w:rPr>
        <w:t>placed</w:t>
      </w:r>
      <w:r>
        <w:rPr>
          <w:spacing w:val="-2"/>
          <w:sz w:val="21"/>
        </w:rPr>
        <w:t> </w:t>
      </w:r>
      <w:r>
        <w:rPr>
          <w:sz w:val="21"/>
        </w:rPr>
        <w:t>in</w:t>
      </w:r>
      <w:r>
        <w:rPr>
          <w:spacing w:val="-2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lower-level</w:t>
      </w:r>
      <w:r>
        <w:rPr>
          <w:spacing w:val="-2"/>
          <w:sz w:val="21"/>
        </w:rPr>
        <w:t> </w:t>
      </w:r>
      <w:r>
        <w:rPr>
          <w:sz w:val="21"/>
        </w:rPr>
        <w:t>writing</w:t>
      </w:r>
      <w:r>
        <w:rPr>
          <w:spacing w:val="-2"/>
          <w:sz w:val="21"/>
        </w:rPr>
        <w:t> </w:t>
      </w:r>
      <w:r>
        <w:rPr>
          <w:sz w:val="21"/>
        </w:rPr>
        <w:t>course</w:t>
      </w:r>
      <w:r>
        <w:rPr>
          <w:spacing w:val="-2"/>
          <w:sz w:val="21"/>
        </w:rPr>
        <w:t> </w:t>
      </w:r>
      <w:r>
        <w:rPr>
          <w:b/>
          <w:sz w:val="21"/>
        </w:rPr>
        <w:t>must</w:t>
      </w:r>
      <w:r>
        <w:rPr>
          <w:b/>
          <w:spacing w:val="-2"/>
          <w:sz w:val="21"/>
        </w:rPr>
        <w:t> </w:t>
      </w:r>
      <w:r>
        <w:rPr>
          <w:sz w:val="21"/>
        </w:rPr>
        <w:t>take</w:t>
      </w:r>
      <w:r>
        <w:rPr>
          <w:spacing w:val="-2"/>
          <w:sz w:val="21"/>
        </w:rPr>
        <w:t> </w:t>
      </w:r>
      <w:r>
        <w:rPr>
          <w:sz w:val="21"/>
        </w:rPr>
        <w:t>that</w:t>
      </w:r>
      <w:r>
        <w:rPr>
          <w:spacing w:val="-2"/>
          <w:sz w:val="21"/>
        </w:rPr>
        <w:t> </w:t>
      </w:r>
      <w:r>
        <w:rPr>
          <w:sz w:val="21"/>
        </w:rPr>
        <w:t>course</w:t>
      </w:r>
      <w:r>
        <w:rPr>
          <w:spacing w:val="-2"/>
          <w:sz w:val="21"/>
        </w:rPr>
        <w:t> </w:t>
      </w:r>
      <w:r>
        <w:rPr>
          <w:sz w:val="21"/>
        </w:rPr>
        <w:t>in</w:t>
      </w:r>
      <w:r>
        <w:rPr>
          <w:spacing w:val="-2"/>
          <w:sz w:val="21"/>
        </w:rPr>
        <w:t> </w:t>
      </w:r>
      <w:r>
        <w:rPr>
          <w:sz w:val="21"/>
        </w:rPr>
        <w:t>the</w:t>
      </w:r>
      <w:r>
        <w:rPr>
          <w:spacing w:val="-2"/>
          <w:sz w:val="21"/>
        </w:rPr>
        <w:t> </w:t>
      </w:r>
      <w:r>
        <w:rPr>
          <w:sz w:val="21"/>
        </w:rPr>
        <w:t>Fall semester of the first year. Students who do not pass a level of the required writing course(s) must complete that level in the immediate next semester of enrollment.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78" w:after="0"/>
        <w:ind w:left="719" w:right="0" w:hanging="359"/>
        <w:jc w:val="left"/>
        <w:rPr>
          <w:sz w:val="21"/>
        </w:rPr>
      </w:pPr>
      <w:r>
        <w:rPr>
          <w:sz w:val="21"/>
        </w:rPr>
        <w:t>It</w:t>
      </w:r>
      <w:r>
        <w:rPr>
          <w:spacing w:val="-2"/>
          <w:sz w:val="21"/>
        </w:rPr>
        <w:t> </w:t>
      </w:r>
      <w:r>
        <w:rPr>
          <w:sz w:val="21"/>
        </w:rPr>
        <w:t>is recommended that the required Liberal</w:t>
      </w:r>
      <w:r>
        <w:rPr>
          <w:spacing w:val="-10"/>
          <w:sz w:val="21"/>
        </w:rPr>
        <w:t> </w:t>
      </w:r>
      <w:r>
        <w:rPr>
          <w:sz w:val="21"/>
        </w:rPr>
        <w:t>Arts Math course be completed in the first </w:t>
      </w:r>
      <w:r>
        <w:rPr>
          <w:spacing w:val="-2"/>
          <w:sz w:val="21"/>
        </w:rPr>
        <w:t>year.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94" w:after="0"/>
        <w:ind w:left="720" w:right="593" w:hanging="360"/>
        <w:jc w:val="left"/>
        <w:rPr>
          <w:sz w:val="21"/>
        </w:rPr>
      </w:pPr>
      <w:r>
        <w:rPr>
          <w:sz w:val="21"/>
        </w:rPr>
        <w:t>The</w:t>
      </w:r>
      <w:r>
        <w:rPr>
          <w:spacing w:val="-2"/>
          <w:sz w:val="21"/>
        </w:rPr>
        <w:t> </w:t>
      </w:r>
      <w:r>
        <w:rPr>
          <w:sz w:val="21"/>
        </w:rPr>
        <w:t>required</w:t>
      </w:r>
      <w:r>
        <w:rPr>
          <w:spacing w:val="-2"/>
          <w:sz w:val="21"/>
        </w:rPr>
        <w:t> </w:t>
      </w:r>
      <w:r>
        <w:rPr>
          <w:sz w:val="21"/>
        </w:rPr>
        <w:t>Liberal</w:t>
      </w:r>
      <w:r>
        <w:rPr>
          <w:spacing w:val="-12"/>
          <w:sz w:val="21"/>
        </w:rPr>
        <w:t> </w:t>
      </w:r>
      <w:r>
        <w:rPr>
          <w:sz w:val="21"/>
        </w:rPr>
        <w:t>Arts</w:t>
      </w:r>
      <w:r>
        <w:rPr>
          <w:spacing w:val="-2"/>
          <w:sz w:val="21"/>
        </w:rPr>
        <w:t> </w:t>
      </w:r>
      <w:r>
        <w:rPr>
          <w:sz w:val="21"/>
        </w:rPr>
        <w:t>courses</w:t>
      </w:r>
      <w:r>
        <w:rPr>
          <w:spacing w:val="-2"/>
          <w:sz w:val="21"/>
        </w:rPr>
        <w:t> </w:t>
      </w:r>
      <w:r>
        <w:rPr>
          <w:sz w:val="21"/>
        </w:rPr>
        <w:t>are</w:t>
      </w:r>
      <w:r>
        <w:rPr>
          <w:spacing w:val="-2"/>
          <w:sz w:val="21"/>
        </w:rPr>
        <w:t> </w:t>
      </w:r>
      <w:r>
        <w:rPr>
          <w:sz w:val="21"/>
        </w:rPr>
        <w:t>shown</w:t>
      </w:r>
      <w:r>
        <w:rPr>
          <w:spacing w:val="-2"/>
          <w:sz w:val="21"/>
        </w:rPr>
        <w:t> </w:t>
      </w:r>
      <w:r>
        <w:rPr>
          <w:sz w:val="21"/>
        </w:rPr>
        <w:t>here</w:t>
      </w:r>
      <w:r>
        <w:rPr>
          <w:spacing w:val="-2"/>
          <w:sz w:val="21"/>
        </w:rPr>
        <w:t> </w:t>
      </w:r>
      <w:r>
        <w:rPr>
          <w:sz w:val="21"/>
        </w:rPr>
        <w:t>as</w:t>
      </w:r>
      <w:r>
        <w:rPr>
          <w:spacing w:val="-2"/>
          <w:sz w:val="21"/>
        </w:rPr>
        <w:t> </w:t>
      </w:r>
      <w:r>
        <w:rPr>
          <w:sz w:val="21"/>
        </w:rPr>
        <w:t>ten</w:t>
      </w:r>
      <w:r>
        <w:rPr>
          <w:spacing w:val="-2"/>
          <w:sz w:val="21"/>
        </w:rPr>
        <w:t> </w:t>
      </w:r>
      <w:r>
        <w:rPr>
          <w:sz w:val="21"/>
        </w:rPr>
        <w:t>3-credit</w:t>
      </w:r>
      <w:r>
        <w:rPr>
          <w:spacing w:val="-2"/>
          <w:sz w:val="21"/>
        </w:rPr>
        <w:t> </w:t>
      </w:r>
      <w:r>
        <w:rPr>
          <w:sz w:val="21"/>
        </w:rPr>
        <w:t>courses,</w:t>
      </w:r>
      <w:r>
        <w:rPr>
          <w:spacing w:val="-2"/>
          <w:sz w:val="21"/>
        </w:rPr>
        <w:t> </w:t>
      </w:r>
      <w:r>
        <w:rPr>
          <w:sz w:val="21"/>
        </w:rPr>
        <w:t>distributed</w:t>
      </w:r>
      <w:r>
        <w:rPr>
          <w:spacing w:val="-2"/>
          <w:sz w:val="21"/>
        </w:rPr>
        <w:t> </w:t>
      </w:r>
      <w:r>
        <w:rPr>
          <w:sz w:val="21"/>
        </w:rPr>
        <w:t>for</w:t>
      </w:r>
      <w:r>
        <w:rPr>
          <w:spacing w:val="-2"/>
          <w:sz w:val="21"/>
        </w:rPr>
        <w:t> </w:t>
      </w:r>
      <w:r>
        <w:rPr>
          <w:sz w:val="21"/>
        </w:rPr>
        <w:t>balance</w:t>
      </w:r>
      <w:r>
        <w:rPr>
          <w:spacing w:val="-2"/>
          <w:sz w:val="21"/>
        </w:rPr>
        <w:t> </w:t>
      </w:r>
      <w:r>
        <w:rPr>
          <w:sz w:val="21"/>
        </w:rPr>
        <w:t>among</w:t>
      </w:r>
      <w:r>
        <w:rPr>
          <w:spacing w:val="-2"/>
          <w:sz w:val="21"/>
        </w:rPr>
        <w:t> </w:t>
      </w:r>
      <w:r>
        <w:rPr>
          <w:sz w:val="21"/>
        </w:rPr>
        <w:t>the</w:t>
      </w:r>
      <w:r>
        <w:rPr>
          <w:spacing w:val="-2"/>
          <w:sz w:val="21"/>
        </w:rPr>
        <w:t> </w:t>
      </w:r>
      <w:r>
        <w:rPr>
          <w:sz w:val="21"/>
        </w:rPr>
        <w:t>semesters</w:t>
      </w:r>
      <w:r>
        <w:rPr>
          <w:spacing w:val="-2"/>
          <w:sz w:val="21"/>
        </w:rPr>
        <w:t> </w:t>
      </w:r>
      <w:r>
        <w:rPr>
          <w:sz w:val="21"/>
        </w:rPr>
        <w:t>before </w:t>
      </w:r>
      <w:r>
        <w:rPr>
          <w:i/>
          <w:sz w:val="21"/>
        </w:rPr>
        <w:t>Clinical</w:t>
      </w:r>
      <w:r>
        <w:rPr>
          <w:i/>
          <w:sz w:val="21"/>
        </w:rPr>
        <w:t> Practice II</w:t>
      </w:r>
      <w:r>
        <w:rPr>
          <w:sz w:val="21"/>
        </w:rPr>
        <w:t>. Other distributions are possible, and many Music Education majors decide to take some of these courses in the summer.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79" w:after="0"/>
        <w:ind w:left="720" w:right="548" w:hanging="360"/>
        <w:jc w:val="left"/>
        <w:rPr>
          <w:sz w:val="21"/>
        </w:rPr>
      </w:pPr>
      <w:r>
        <w:rPr>
          <w:sz w:val="21"/>
        </w:rPr>
        <w:t>One</w:t>
      </w:r>
      <w:r>
        <w:rPr>
          <w:spacing w:val="-3"/>
          <w:sz w:val="21"/>
        </w:rPr>
        <w:t> </w:t>
      </w:r>
      <w:r>
        <w:rPr>
          <w:sz w:val="21"/>
        </w:rPr>
        <w:t>or</w:t>
      </w:r>
      <w:r>
        <w:rPr>
          <w:spacing w:val="-3"/>
          <w:sz w:val="21"/>
        </w:rPr>
        <w:t> </w:t>
      </w:r>
      <w:r>
        <w:rPr>
          <w:sz w:val="21"/>
        </w:rPr>
        <w:t>more</w:t>
      </w:r>
      <w:r>
        <w:rPr>
          <w:spacing w:val="-3"/>
          <w:sz w:val="21"/>
        </w:rPr>
        <w:t> </w:t>
      </w:r>
      <w:r>
        <w:rPr>
          <w:sz w:val="21"/>
        </w:rPr>
        <w:t>sections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i/>
          <w:sz w:val="21"/>
        </w:rPr>
        <w:t>Special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Studies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in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Music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History</w:t>
      </w:r>
      <w:r>
        <w:rPr>
          <w:i/>
          <w:spacing w:val="-3"/>
          <w:sz w:val="21"/>
        </w:rPr>
        <w:t> </w:t>
      </w:r>
      <w:r>
        <w:rPr>
          <w:sz w:val="21"/>
        </w:rPr>
        <w:t>(700:419</w:t>
      </w:r>
      <w:r>
        <w:rPr>
          <w:spacing w:val="-3"/>
          <w:sz w:val="21"/>
        </w:rPr>
        <w:t> </w:t>
      </w:r>
      <w:r>
        <w:rPr>
          <w:sz w:val="21"/>
        </w:rPr>
        <w:t>or</w:t>
      </w:r>
      <w:r>
        <w:rPr>
          <w:spacing w:val="-3"/>
          <w:sz w:val="21"/>
        </w:rPr>
        <w:t> </w:t>
      </w:r>
      <w:r>
        <w:rPr>
          <w:sz w:val="21"/>
        </w:rPr>
        <w:t>700:420)</w:t>
      </w:r>
      <w:r>
        <w:rPr>
          <w:spacing w:val="-3"/>
          <w:sz w:val="21"/>
        </w:rPr>
        <w:t> </w:t>
      </w:r>
      <w:r>
        <w:rPr>
          <w:sz w:val="21"/>
        </w:rPr>
        <w:t>will</w:t>
      </w:r>
      <w:r>
        <w:rPr>
          <w:spacing w:val="-3"/>
          <w:sz w:val="21"/>
        </w:rPr>
        <w:t> </w:t>
      </w:r>
      <w:r>
        <w:rPr>
          <w:sz w:val="21"/>
        </w:rPr>
        <w:t>be</w:t>
      </w:r>
      <w:r>
        <w:rPr>
          <w:spacing w:val="-3"/>
          <w:sz w:val="21"/>
        </w:rPr>
        <w:t> </w:t>
      </w:r>
      <w:r>
        <w:rPr>
          <w:sz w:val="21"/>
        </w:rPr>
        <w:t>offered</w:t>
      </w:r>
      <w:r>
        <w:rPr>
          <w:spacing w:val="-3"/>
          <w:sz w:val="21"/>
        </w:rPr>
        <w:t> </w:t>
      </w:r>
      <w:r>
        <w:rPr>
          <w:sz w:val="21"/>
        </w:rPr>
        <w:t>every</w:t>
      </w:r>
      <w:r>
        <w:rPr>
          <w:spacing w:val="-3"/>
          <w:sz w:val="21"/>
        </w:rPr>
        <w:t> </w:t>
      </w:r>
      <w:r>
        <w:rPr>
          <w:sz w:val="21"/>
        </w:rPr>
        <w:t>semester.</w:t>
      </w:r>
      <w:r>
        <w:rPr>
          <w:spacing w:val="-3"/>
          <w:sz w:val="21"/>
        </w:rPr>
        <w:t> </w:t>
      </w:r>
      <w:r>
        <w:rPr>
          <w:sz w:val="21"/>
        </w:rPr>
        <w:t>Each</w:t>
      </w:r>
      <w:r>
        <w:rPr>
          <w:spacing w:val="-3"/>
          <w:sz w:val="21"/>
        </w:rPr>
        <w:t> </w:t>
      </w:r>
      <w:r>
        <w:rPr>
          <w:sz w:val="21"/>
        </w:rPr>
        <w:t>section</w:t>
      </w:r>
      <w:r>
        <w:rPr>
          <w:spacing w:val="-3"/>
          <w:sz w:val="21"/>
        </w:rPr>
        <w:t> </w:t>
      </w:r>
      <w:r>
        <w:rPr>
          <w:sz w:val="21"/>
        </w:rPr>
        <w:t>will</w:t>
      </w:r>
      <w:r>
        <w:rPr>
          <w:spacing w:val="-3"/>
          <w:sz w:val="21"/>
        </w:rPr>
        <w:t> </w:t>
      </w:r>
      <w:r>
        <w:rPr>
          <w:sz w:val="21"/>
        </w:rPr>
        <w:t>have</w:t>
      </w:r>
      <w:r>
        <w:rPr>
          <w:spacing w:val="-3"/>
          <w:sz w:val="21"/>
        </w:rPr>
        <w:t> </w:t>
      </w:r>
      <w:r>
        <w:rPr>
          <w:sz w:val="21"/>
        </w:rPr>
        <w:t>a different topic, and the topics will change from semester to semester. Either course satisfies the Liberal</w:t>
      </w:r>
      <w:r>
        <w:rPr>
          <w:spacing w:val="-4"/>
          <w:sz w:val="21"/>
        </w:rPr>
        <w:t> </w:t>
      </w:r>
      <w:r>
        <w:rPr>
          <w:sz w:val="21"/>
        </w:rPr>
        <w:t>Arts Humanities</w:t>
      </w:r>
      <w:r>
        <w:rPr>
          <w:spacing w:val="-4"/>
          <w:sz w:val="21"/>
        </w:rPr>
        <w:t> </w:t>
      </w:r>
      <w:r>
        <w:rPr>
          <w:sz w:val="21"/>
        </w:rPr>
        <w:t>Area.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79" w:after="0"/>
        <w:ind w:left="720" w:right="480" w:hanging="360"/>
        <w:jc w:val="left"/>
        <w:rPr>
          <w:sz w:val="21"/>
        </w:rPr>
      </w:pPr>
      <w:r>
        <w:rPr>
          <w:i/>
          <w:sz w:val="21"/>
        </w:rPr>
        <w:t>Choral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Music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Education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Lab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I</w:t>
      </w:r>
      <w:r>
        <w:rPr>
          <w:i/>
          <w:spacing w:val="-3"/>
          <w:sz w:val="21"/>
        </w:rPr>
        <w:t> </w:t>
      </w:r>
      <w:r>
        <w:rPr>
          <w:sz w:val="21"/>
        </w:rPr>
        <w:t>(700:287)</w:t>
      </w:r>
      <w:r>
        <w:rPr>
          <w:spacing w:val="-3"/>
          <w:sz w:val="21"/>
        </w:rPr>
        <w:t> </w:t>
      </w:r>
      <w:r>
        <w:rPr>
          <w:sz w:val="21"/>
        </w:rPr>
        <w:t>and</w:t>
      </w:r>
      <w:r>
        <w:rPr>
          <w:spacing w:val="-3"/>
          <w:sz w:val="21"/>
        </w:rPr>
        <w:t> </w:t>
      </w:r>
      <w:r>
        <w:rPr>
          <w:i/>
          <w:sz w:val="21"/>
        </w:rPr>
        <w:t>Choral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Music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Education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Lab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II</w:t>
      </w:r>
      <w:r>
        <w:rPr>
          <w:i/>
          <w:spacing w:val="-3"/>
          <w:sz w:val="21"/>
        </w:rPr>
        <w:t> </w:t>
      </w:r>
      <w:r>
        <w:rPr>
          <w:sz w:val="21"/>
        </w:rPr>
        <w:t>(700:387)</w:t>
      </w:r>
      <w:r>
        <w:rPr>
          <w:spacing w:val="-3"/>
          <w:sz w:val="21"/>
        </w:rPr>
        <w:t> </w:t>
      </w:r>
      <w:r>
        <w:rPr>
          <w:sz w:val="21"/>
        </w:rPr>
        <w:t>are</w:t>
      </w:r>
      <w:r>
        <w:rPr>
          <w:spacing w:val="-3"/>
          <w:sz w:val="21"/>
        </w:rPr>
        <w:t> </w:t>
      </w:r>
      <w:r>
        <w:rPr>
          <w:sz w:val="21"/>
        </w:rPr>
        <w:t>offered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fall</w:t>
      </w:r>
      <w:r>
        <w:rPr>
          <w:spacing w:val="-3"/>
          <w:sz w:val="21"/>
        </w:rPr>
        <w:t> </w:t>
      </w:r>
      <w:r>
        <w:rPr>
          <w:sz w:val="21"/>
        </w:rPr>
        <w:t>semester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sz w:val="21"/>
        </w:rPr>
        <w:t>even-</w:t>
      </w:r>
      <w:r>
        <w:rPr>
          <w:sz w:val="21"/>
        </w:rPr>
        <w:t>numbered years.</w:t>
      </w:r>
      <w:r>
        <w:rPr>
          <w:spacing w:val="40"/>
          <w:sz w:val="21"/>
        </w:rPr>
        <w:t> </w:t>
      </w:r>
      <w:r>
        <w:rPr>
          <w:sz w:val="21"/>
        </w:rPr>
        <w:t>287 is taken in either the first or second year; 387 is taken in the third or fourth year.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79" w:after="0"/>
        <w:ind w:left="720" w:right="545" w:hanging="360"/>
        <w:jc w:val="left"/>
        <w:rPr>
          <w:sz w:val="21"/>
        </w:rPr>
      </w:pPr>
      <w:r>
        <w:rPr>
          <w:i/>
          <w:sz w:val="21"/>
        </w:rPr>
        <w:t>Materials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&amp;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Methods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in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Elementary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School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Music</w:t>
      </w:r>
      <w:r>
        <w:rPr>
          <w:i/>
          <w:spacing w:val="-3"/>
          <w:sz w:val="21"/>
        </w:rPr>
        <w:t> </w:t>
      </w:r>
      <w:r>
        <w:rPr>
          <w:sz w:val="21"/>
        </w:rPr>
        <w:t>(700:381)</w:t>
      </w:r>
      <w:r>
        <w:rPr>
          <w:spacing w:val="-3"/>
          <w:sz w:val="21"/>
        </w:rPr>
        <w:t> </w:t>
      </w:r>
      <w:r>
        <w:rPr>
          <w:sz w:val="21"/>
        </w:rPr>
        <w:t>is</w:t>
      </w:r>
      <w:r>
        <w:rPr>
          <w:spacing w:val="-3"/>
          <w:sz w:val="21"/>
        </w:rPr>
        <w:t> </w:t>
      </w:r>
      <w:r>
        <w:rPr>
          <w:sz w:val="21"/>
        </w:rPr>
        <w:t>taken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fall</w:t>
      </w:r>
      <w:r>
        <w:rPr>
          <w:spacing w:val="-3"/>
          <w:sz w:val="21"/>
        </w:rPr>
        <w:t> </w:t>
      </w:r>
      <w:r>
        <w:rPr>
          <w:sz w:val="21"/>
        </w:rPr>
        <w:t>semester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third</w:t>
      </w:r>
      <w:r>
        <w:rPr>
          <w:spacing w:val="-3"/>
          <w:sz w:val="21"/>
        </w:rPr>
        <w:t> </w:t>
      </w:r>
      <w:r>
        <w:rPr>
          <w:sz w:val="21"/>
        </w:rPr>
        <w:t>year,</w:t>
      </w:r>
      <w:r>
        <w:rPr>
          <w:spacing w:val="-3"/>
          <w:sz w:val="21"/>
        </w:rPr>
        <w:t> </w:t>
      </w:r>
      <w:r>
        <w:rPr>
          <w:sz w:val="21"/>
        </w:rPr>
        <w:t>and</w:t>
      </w:r>
      <w:r>
        <w:rPr>
          <w:spacing w:val="-3"/>
          <w:sz w:val="21"/>
        </w:rPr>
        <w:t> </w:t>
      </w:r>
      <w:r>
        <w:rPr>
          <w:i/>
          <w:sz w:val="21"/>
        </w:rPr>
        <w:t>Materials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and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Methods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in</w:t>
      </w:r>
      <w:r>
        <w:rPr>
          <w:i/>
          <w:sz w:val="21"/>
        </w:rPr>
        <w:t> Secondary Choral Music </w:t>
      </w:r>
      <w:r>
        <w:rPr>
          <w:sz w:val="21"/>
        </w:rPr>
        <w:t>(700:382) is taken in the spring semester of the third year.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54" w:lineRule="auto" w:before="179" w:after="0"/>
        <w:ind w:left="720" w:right="602" w:hanging="360"/>
        <w:jc w:val="left"/>
        <w:rPr>
          <w:sz w:val="21"/>
        </w:rPr>
      </w:pPr>
      <w:r>
        <w:rPr>
          <w:sz w:val="21"/>
        </w:rPr>
        <w:t>Piano majors in performance are required to take a minimum of two semesters of </w:t>
      </w:r>
      <w:r>
        <w:rPr>
          <w:i/>
          <w:sz w:val="21"/>
        </w:rPr>
        <w:t>Art of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Accompanying </w:t>
      </w:r>
      <w:r>
        <w:rPr>
          <w:sz w:val="21"/>
        </w:rPr>
        <w:t>(07:701:351-352) and two semesters</w:t>
      </w:r>
      <w:r>
        <w:rPr>
          <w:spacing w:val="-4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i/>
          <w:sz w:val="21"/>
        </w:rPr>
        <w:t>Studio</w:t>
      </w:r>
      <w:r>
        <w:rPr>
          <w:i/>
          <w:spacing w:val="-12"/>
          <w:sz w:val="21"/>
        </w:rPr>
        <w:t> </w:t>
      </w:r>
      <w:r>
        <w:rPr>
          <w:i/>
          <w:sz w:val="21"/>
        </w:rPr>
        <w:t>Accompaniment </w:t>
      </w:r>
      <w:r>
        <w:rPr>
          <w:sz w:val="21"/>
        </w:rPr>
        <w:t>(07:701:451-452).</w:t>
      </w:r>
      <w:r>
        <w:rPr>
          <w:spacing w:val="-3"/>
          <w:sz w:val="21"/>
        </w:rPr>
        <w:t> </w:t>
      </w:r>
      <w:r>
        <w:rPr>
          <w:sz w:val="21"/>
        </w:rPr>
        <w:t>Once</w:t>
      </w:r>
      <w:r>
        <w:rPr>
          <w:spacing w:val="-3"/>
          <w:sz w:val="21"/>
        </w:rPr>
        <w:t> </w:t>
      </w:r>
      <w:r>
        <w:rPr>
          <w:sz w:val="21"/>
        </w:rPr>
        <w:t>a</w:t>
      </w:r>
      <w:r>
        <w:rPr>
          <w:spacing w:val="-3"/>
          <w:sz w:val="21"/>
        </w:rPr>
        <w:t> </w:t>
      </w:r>
      <w:r>
        <w:rPr>
          <w:sz w:val="21"/>
        </w:rPr>
        <w:t>minimum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sz w:val="21"/>
        </w:rPr>
        <w:t>4</w:t>
      </w:r>
      <w:r>
        <w:rPr>
          <w:spacing w:val="-3"/>
          <w:sz w:val="21"/>
        </w:rPr>
        <w:t> </w:t>
      </w:r>
      <w:r>
        <w:rPr>
          <w:sz w:val="21"/>
        </w:rPr>
        <w:t>semesters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i/>
          <w:sz w:val="21"/>
        </w:rPr>
        <w:t>Large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Ensemble</w:t>
      </w:r>
      <w:r>
        <w:rPr>
          <w:i/>
          <w:spacing w:val="-3"/>
          <w:sz w:val="21"/>
        </w:rPr>
        <w:t> </w:t>
      </w:r>
      <w:r>
        <w:rPr>
          <w:sz w:val="21"/>
        </w:rPr>
        <w:t>have</w:t>
      </w:r>
      <w:r>
        <w:rPr>
          <w:spacing w:val="-3"/>
          <w:sz w:val="21"/>
        </w:rPr>
        <w:t> </w:t>
      </w:r>
      <w:r>
        <w:rPr>
          <w:sz w:val="21"/>
        </w:rPr>
        <w:t>been</w:t>
      </w:r>
      <w:r>
        <w:rPr>
          <w:spacing w:val="-3"/>
          <w:sz w:val="21"/>
        </w:rPr>
        <w:t> </w:t>
      </w:r>
      <w:r>
        <w:rPr>
          <w:sz w:val="21"/>
        </w:rPr>
        <w:t>fulfilled,</w:t>
      </w:r>
      <w:r>
        <w:rPr>
          <w:spacing w:val="-3"/>
          <w:sz w:val="21"/>
        </w:rPr>
        <w:t> </w:t>
      </w:r>
      <w:r>
        <w:rPr>
          <w:sz w:val="21"/>
        </w:rPr>
        <w:t>these four semesters may be counted towards either the large ensemble requirement or the chamber music requirement.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79" w:after="0"/>
        <w:ind w:left="719" w:right="0" w:hanging="359"/>
        <w:jc w:val="left"/>
        <w:rPr>
          <w:sz w:val="21"/>
        </w:rPr>
      </w:pPr>
      <w:r>
        <w:rPr>
          <w:i/>
          <w:sz w:val="21"/>
        </w:rPr>
        <w:t>Piano Pedagogy </w:t>
      </w:r>
      <w:r>
        <w:rPr>
          <w:sz w:val="21"/>
        </w:rPr>
        <w:t>(07:701:459-460) is a two-semester </w:t>
      </w:r>
      <w:r>
        <w:rPr>
          <w:spacing w:val="-2"/>
          <w:sz w:val="21"/>
        </w:rPr>
        <w:t>requirement.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94" w:after="0"/>
        <w:ind w:left="719" w:right="0" w:hanging="359"/>
        <w:jc w:val="left"/>
        <w:rPr>
          <w:sz w:val="21"/>
        </w:rPr>
      </w:pPr>
      <w:r>
        <w:rPr>
          <w:i/>
          <w:sz w:val="21"/>
        </w:rPr>
        <w:t>Vocal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Coaching</w:t>
      </w:r>
      <w:r>
        <w:rPr>
          <w:i/>
          <w:spacing w:val="-3"/>
          <w:sz w:val="21"/>
        </w:rPr>
        <w:t> </w:t>
      </w:r>
      <w:r>
        <w:rPr>
          <w:sz w:val="21"/>
        </w:rPr>
        <w:t>is</w:t>
      </w:r>
      <w:r>
        <w:rPr>
          <w:spacing w:val="-3"/>
          <w:sz w:val="21"/>
        </w:rPr>
        <w:t> </w:t>
      </w:r>
      <w:r>
        <w:rPr>
          <w:sz w:val="21"/>
        </w:rPr>
        <w:t>required</w:t>
      </w:r>
      <w:r>
        <w:rPr>
          <w:spacing w:val="-3"/>
          <w:sz w:val="21"/>
        </w:rPr>
        <w:t> </w:t>
      </w:r>
      <w:r>
        <w:rPr>
          <w:sz w:val="21"/>
        </w:rPr>
        <w:t>in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3</w:t>
      </w:r>
      <w:r>
        <w:rPr>
          <w:sz w:val="21"/>
          <w:vertAlign w:val="superscript"/>
        </w:rPr>
        <w:t>rd</w:t>
      </w:r>
      <w:r>
        <w:rPr>
          <w:spacing w:val="-4"/>
          <w:sz w:val="21"/>
          <w:vertAlign w:val="baseline"/>
        </w:rPr>
        <w:t> </w:t>
      </w:r>
      <w:r>
        <w:rPr>
          <w:sz w:val="21"/>
          <w:vertAlign w:val="baseline"/>
        </w:rPr>
        <w:t>and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4</w:t>
      </w:r>
      <w:r>
        <w:rPr>
          <w:sz w:val="21"/>
          <w:vertAlign w:val="superscript"/>
        </w:rPr>
        <w:t>th</w:t>
      </w:r>
      <w:r>
        <w:rPr>
          <w:spacing w:val="-3"/>
          <w:sz w:val="21"/>
          <w:vertAlign w:val="baseline"/>
        </w:rPr>
        <w:t> </w:t>
      </w:r>
      <w:r>
        <w:rPr>
          <w:spacing w:val="-2"/>
          <w:sz w:val="21"/>
          <w:vertAlign w:val="baseline"/>
        </w:rPr>
        <w:t>years.</w:t>
      </w:r>
    </w:p>
    <w:sectPr>
      <w:pgSz w:w="12240" w:h="15840"/>
      <w:pgMar w:top="4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79"/>
      <w:ind w:left="720" w:hanging="360"/>
    </w:pPr>
    <w:rPr>
      <w:rFonts w:ascii="Arial Narrow" w:hAnsi="Arial Narrow" w:eastAsia="Arial Narrow" w:cs="Arial Narrow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jc w:val="center"/>
      <w:outlineLvl w:val="1"/>
    </w:pPr>
    <w:rPr>
      <w:rFonts w:ascii="Arial Narrow" w:hAnsi="Arial Narrow" w:eastAsia="Arial Narrow" w:cs="Arial Narrow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285"/>
      <w:outlineLvl w:val="2"/>
    </w:pPr>
    <w:rPr>
      <w:rFonts w:ascii="Arial Narrow" w:hAnsi="Arial Narrow" w:eastAsia="Arial Narrow" w:cs="Arial Narrow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9"/>
      <w:ind w:left="720" w:hanging="360"/>
    </w:pPr>
    <w:rPr>
      <w:rFonts w:ascii="Arial Narrow" w:hAnsi="Arial Narrow" w:eastAsia="Arial Narrow" w:cs="Arial Narrow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00" w:lineRule="exact"/>
      <w:ind w:left="15"/>
      <w:jc w:val="center"/>
    </w:pPr>
    <w:rPr>
      <w:rFonts w:ascii="Arial Narrow" w:hAnsi="Arial Narrow" w:eastAsia="Arial Narrow" w:cs="Arial Narrow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8 Mus Ed - Perf Vocal - PIANO.docx</dc:title>
  <dcterms:created xsi:type="dcterms:W3CDTF">2026-03-27T17:21:15Z</dcterms:created>
  <dcterms:modified xsi:type="dcterms:W3CDTF">2026-03-27T17:21:15Z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Producer">
    <vt:lpwstr>Skia/PDF m106 Google Docs Renderer</vt:lpwstr>
  </property>
  <property fmtid="{D5CDD505-2E9C-101B-9397-08002B2CF9AE}" pid="4" name="LastSaved">
    <vt:filetime>2026-03-27T00:00:00Z</vt:filetime>
  </property>
</Properties>
</file>