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ind w:right="6"/>
      </w:pPr>
      <w:r>
        <w:rPr/>
        <w:t>Learning</w:t>
      </w:r>
      <w:r>
        <w:rPr>
          <w:spacing w:val="-2"/>
        </w:rPr>
        <w:t> </w:t>
      </w:r>
      <w:r>
        <w:rPr/>
        <w:t>Goals</w:t>
      </w:r>
      <w:r>
        <w:rPr>
          <w:spacing w:val="-6"/>
        </w:rPr>
        <w:t> </w:t>
      </w:r>
      <w:r>
        <w:rPr/>
        <w:t>of</w:t>
      </w:r>
      <w:r>
        <w:rPr>
          <w:spacing w:val="-3"/>
        </w:rPr>
        <w:t> </w:t>
      </w:r>
      <w:r>
        <w:rPr/>
        <w:t>the</w:t>
      </w:r>
      <w:r>
        <w:rPr>
          <w:spacing w:val="-3"/>
        </w:rPr>
        <w:t> </w:t>
      </w:r>
      <w:r>
        <w:rPr/>
        <w:t>SGS</w:t>
      </w:r>
      <w:r>
        <w:rPr>
          <w:spacing w:val="-4"/>
        </w:rPr>
        <w:t> </w:t>
      </w:r>
      <w:r>
        <w:rPr/>
        <w:t>Music</w:t>
      </w:r>
      <w:r>
        <w:rPr>
          <w:spacing w:val="-2"/>
        </w:rPr>
        <w:t> Programs</w:t>
      </w:r>
    </w:p>
    <w:p>
      <w:pPr>
        <w:pStyle w:val="Heading2"/>
        <w:spacing w:before="46"/>
        <w:ind w:left="6" w:right="2"/>
        <w:jc w:val="center"/>
      </w:pPr>
      <w:r>
        <w:rPr/>
        <w:t>May, </w:t>
      </w:r>
      <w:r>
        <w:rPr>
          <w:spacing w:val="-4"/>
        </w:rPr>
        <w:t>2018</w:t>
      </w:r>
    </w:p>
    <w:p>
      <w:pPr>
        <w:pStyle w:val="BodyText"/>
        <w:spacing w:before="81"/>
        <w:rPr>
          <w:b/>
        </w:rPr>
      </w:pPr>
    </w:p>
    <w:p>
      <w:pPr>
        <w:spacing w:before="0"/>
        <w:ind w:left="360" w:right="0" w:firstLine="0"/>
        <w:jc w:val="left"/>
        <w:rPr>
          <w:b/>
          <w:sz w:val="23"/>
        </w:rPr>
      </w:pPr>
      <w:r>
        <w:rPr>
          <w:b/>
          <w:sz w:val="23"/>
        </w:rPr>
        <w:t>Statement</w:t>
      </w:r>
      <w:r>
        <w:rPr>
          <w:b/>
          <w:spacing w:val="-3"/>
          <w:sz w:val="23"/>
        </w:rPr>
        <w:t> </w:t>
      </w:r>
      <w:r>
        <w:rPr>
          <w:b/>
          <w:sz w:val="23"/>
        </w:rPr>
        <w:t>of</w:t>
      </w:r>
      <w:r>
        <w:rPr>
          <w:b/>
          <w:spacing w:val="-2"/>
          <w:sz w:val="23"/>
        </w:rPr>
        <w:t> Vision:</w:t>
      </w:r>
    </w:p>
    <w:p>
      <w:pPr>
        <w:pStyle w:val="BodyText"/>
        <w:spacing w:before="73"/>
        <w:rPr>
          <w:b/>
        </w:rPr>
      </w:pPr>
    </w:p>
    <w:p>
      <w:pPr>
        <w:pStyle w:val="BodyText"/>
        <w:spacing w:line="276" w:lineRule="auto"/>
        <w:ind w:left="360" w:right="469"/>
      </w:pPr>
      <w:r>
        <w:rPr/>
        <w:t>The</w:t>
      </w:r>
      <w:r>
        <w:rPr>
          <w:spacing w:val="-2"/>
        </w:rPr>
        <w:t> </w:t>
      </w:r>
      <w:r>
        <w:rPr/>
        <w:t>musicology,</w:t>
      </w:r>
      <w:r>
        <w:rPr>
          <w:spacing w:val="-2"/>
        </w:rPr>
        <w:t> </w:t>
      </w:r>
      <w:r>
        <w:rPr/>
        <w:t>music</w:t>
      </w:r>
      <w:r>
        <w:rPr>
          <w:spacing w:val="-2"/>
        </w:rPr>
        <w:t> </w:t>
      </w:r>
      <w:r>
        <w:rPr/>
        <w:t>theory,</w:t>
      </w:r>
      <w:r>
        <w:rPr>
          <w:spacing w:val="-2"/>
        </w:rPr>
        <w:t> </w:t>
      </w:r>
      <w:r>
        <w:rPr/>
        <w:t>composition,</w:t>
      </w:r>
      <w:r>
        <w:rPr>
          <w:spacing w:val="-2"/>
        </w:rPr>
        <w:t> </w:t>
      </w:r>
      <w:r>
        <w:rPr/>
        <w:t>and</w:t>
      </w:r>
      <w:r>
        <w:rPr>
          <w:spacing w:val="-2"/>
        </w:rPr>
        <w:t> </w:t>
      </w:r>
      <w:r>
        <w:rPr/>
        <w:t>music</w:t>
      </w:r>
      <w:r>
        <w:rPr>
          <w:spacing w:val="-2"/>
        </w:rPr>
        <w:t> </w:t>
      </w:r>
      <w:r>
        <w:rPr/>
        <w:t>technology</w:t>
      </w:r>
      <w:r>
        <w:rPr>
          <w:spacing w:val="-7"/>
        </w:rPr>
        <w:t> </w:t>
      </w:r>
      <w:r>
        <w:rPr/>
        <w:t>programs</w:t>
      </w:r>
      <w:r>
        <w:rPr>
          <w:spacing w:val="-3"/>
        </w:rPr>
        <w:t> </w:t>
      </w:r>
      <w:r>
        <w:rPr/>
        <w:t>of</w:t>
      </w:r>
      <w:r>
        <w:rPr>
          <w:spacing w:val="-5"/>
        </w:rPr>
        <w:t> </w:t>
      </w:r>
      <w:r>
        <w:rPr/>
        <w:t>the</w:t>
      </w:r>
      <w:r>
        <w:rPr>
          <w:spacing w:val="-2"/>
        </w:rPr>
        <w:t> </w:t>
      </w:r>
      <w:r>
        <w:rPr/>
        <w:t>Mason</w:t>
      </w:r>
      <w:r>
        <w:rPr>
          <w:spacing w:val="-2"/>
        </w:rPr>
        <w:t> </w:t>
      </w:r>
      <w:r>
        <w:rPr/>
        <w:t>Gross</w:t>
      </w:r>
      <w:r>
        <w:rPr>
          <w:spacing w:val="-3"/>
        </w:rPr>
        <w:t> </w:t>
      </w:r>
      <w:r>
        <w:rPr/>
        <w:t>School</w:t>
      </w:r>
      <w:r>
        <w:rPr>
          <w:spacing w:val="-2"/>
        </w:rPr>
        <w:t> </w:t>
      </w:r>
      <w:r>
        <w:rPr/>
        <w:t>of</w:t>
      </w:r>
      <w:r>
        <w:rPr>
          <w:spacing w:val="-5"/>
        </w:rPr>
        <w:t> </w:t>
      </w:r>
      <w:r>
        <w:rPr/>
        <w:t>the</w:t>
      </w:r>
      <w:r>
        <w:rPr>
          <w:spacing w:val="-2"/>
        </w:rPr>
        <w:t> </w:t>
      </w:r>
      <w:r>
        <w:rPr/>
        <w:t>Arts</w:t>
      </w:r>
      <w:r>
        <w:rPr>
          <w:spacing w:val="-3"/>
        </w:rPr>
        <w:t> </w:t>
      </w:r>
      <w:r>
        <w:rPr/>
        <w:t>cultivate</w:t>
      </w:r>
      <w:r>
        <w:rPr>
          <w:spacing w:val="-2"/>
        </w:rPr>
        <w:t> </w:t>
      </w:r>
      <w:r>
        <w:rPr/>
        <w:t>the study</w:t>
      </w:r>
      <w:r>
        <w:rPr>
          <w:spacing w:val="-7"/>
        </w:rPr>
        <w:t> </w:t>
      </w:r>
      <w:r>
        <w:rPr/>
        <w:t>and creation of music through engagement with current methodologies in—and innovative approaches to—research and composition. We seek to foster a vibrant environment of intellectual curiosity, creativity, and collaboration, in which faculty and students of varied backgrounds may</w:t>
      </w:r>
      <w:r>
        <w:rPr>
          <w:spacing w:val="-1"/>
        </w:rPr>
        <w:t> </w:t>
      </w:r>
      <w:r>
        <w:rPr/>
        <w:t>explore together the theory</w:t>
      </w:r>
      <w:r>
        <w:rPr>
          <w:spacing w:val="-1"/>
        </w:rPr>
        <w:t> </w:t>
      </w:r>
      <w:r>
        <w:rPr/>
        <w:t>and practice of music throughout history</w:t>
      </w:r>
      <w:r>
        <w:rPr>
          <w:spacing w:val="-1"/>
        </w:rPr>
        <w:t> </w:t>
      </w:r>
      <w:r>
        <w:rPr/>
        <w:t>and within contemporary</w:t>
      </w:r>
      <w:r>
        <w:rPr>
          <w:spacing w:val="-1"/>
        </w:rPr>
        <w:t> </w:t>
      </w:r>
      <w:r>
        <w:rPr/>
        <w:t>culture. Our classes, concerts, lectures, conferences, and workshops build upon our position both within a professional conservatory setting and as part of the broad, humanistic environment of</w:t>
      </w:r>
      <w:r>
        <w:rPr>
          <w:spacing w:val="-1"/>
        </w:rPr>
        <w:t> </w:t>
      </w:r>
      <w:r>
        <w:rPr/>
        <w:t>a major research university. We encourage the development of</w:t>
      </w:r>
      <w:r>
        <w:rPr>
          <w:spacing w:val="-1"/>
        </w:rPr>
        <w:t> </w:t>
      </w:r>
      <w:r>
        <w:rPr/>
        <w:t>ideas about music through the application of</w:t>
      </w:r>
      <w:r>
        <w:rPr>
          <w:spacing w:val="-1"/>
        </w:rPr>
        <w:t> </w:t>
      </w:r>
      <w:r>
        <w:rPr/>
        <w:t>traditional and non-traditional methods, interdisciplinary approaches, emerging technologies, and especially critical thinking and writing. Serving a community of performers, composers, and scholars, we promote inquiry into music of the past and the present, and the development of a vision for music in the future.</w:t>
      </w:r>
    </w:p>
    <w:p>
      <w:pPr>
        <w:pStyle w:val="BodyText"/>
        <w:spacing w:before="44"/>
      </w:pPr>
    </w:p>
    <w:p>
      <w:pPr>
        <w:pStyle w:val="Heading2"/>
        <w:spacing w:before="1"/>
      </w:pPr>
      <w:r>
        <w:rPr/>
        <w:t>SGS</w:t>
      </w:r>
      <w:r>
        <w:rPr>
          <w:spacing w:val="-6"/>
        </w:rPr>
        <w:t> </w:t>
      </w:r>
      <w:r>
        <w:rPr/>
        <w:t>Music</w:t>
      </w:r>
      <w:r>
        <w:rPr>
          <w:spacing w:val="-4"/>
        </w:rPr>
        <w:t> </w:t>
      </w:r>
      <w:r>
        <w:rPr/>
        <w:t>Program</w:t>
      </w:r>
      <w:r>
        <w:rPr>
          <w:spacing w:val="-5"/>
        </w:rPr>
        <w:t> </w:t>
      </w:r>
      <w:r>
        <w:rPr/>
        <w:t>Accomplishments</w:t>
      </w:r>
      <w:r>
        <w:rPr>
          <w:spacing w:val="-4"/>
        </w:rPr>
        <w:t> </w:t>
      </w:r>
      <w:r>
        <w:rPr/>
        <w:t>for</w:t>
      </w:r>
      <w:r>
        <w:rPr>
          <w:spacing w:val="-3"/>
        </w:rPr>
        <w:t> </w:t>
      </w:r>
      <w:r>
        <w:rPr/>
        <w:t>2017-</w:t>
      </w:r>
      <w:r>
        <w:rPr>
          <w:spacing w:val="-4"/>
        </w:rPr>
        <w:t>2018:</w:t>
      </w:r>
    </w:p>
    <w:p>
      <w:pPr>
        <w:pStyle w:val="ListParagraph"/>
        <w:numPr>
          <w:ilvl w:val="0"/>
          <w:numId w:val="1"/>
        </w:numPr>
        <w:tabs>
          <w:tab w:pos="1080" w:val="left" w:leader="none"/>
        </w:tabs>
        <w:spacing w:line="240" w:lineRule="auto" w:before="35" w:after="0"/>
        <w:ind w:left="1080" w:right="0" w:hanging="360"/>
        <w:jc w:val="left"/>
        <w:rPr>
          <w:sz w:val="23"/>
        </w:rPr>
      </w:pPr>
      <w:r>
        <w:rPr>
          <w:sz w:val="23"/>
        </w:rPr>
        <w:t>Review</w:t>
      </w:r>
      <w:r>
        <w:rPr>
          <w:spacing w:val="-5"/>
          <w:sz w:val="23"/>
        </w:rPr>
        <w:t> </w:t>
      </w:r>
      <w:r>
        <w:rPr>
          <w:sz w:val="23"/>
        </w:rPr>
        <w:t>of</w:t>
      </w:r>
      <w:r>
        <w:rPr>
          <w:spacing w:val="-5"/>
          <w:sz w:val="23"/>
        </w:rPr>
        <w:t> </w:t>
      </w:r>
      <w:r>
        <w:rPr>
          <w:sz w:val="23"/>
        </w:rPr>
        <w:t>all</w:t>
      </w:r>
      <w:r>
        <w:rPr>
          <w:spacing w:val="-2"/>
          <w:sz w:val="23"/>
        </w:rPr>
        <w:t> </w:t>
      </w:r>
      <w:r>
        <w:rPr>
          <w:sz w:val="23"/>
        </w:rPr>
        <w:t>programs</w:t>
      </w:r>
      <w:r>
        <w:rPr>
          <w:spacing w:val="-3"/>
          <w:sz w:val="23"/>
        </w:rPr>
        <w:t> </w:t>
      </w:r>
      <w:r>
        <w:rPr>
          <w:sz w:val="23"/>
        </w:rPr>
        <w:t>and</w:t>
      </w:r>
      <w:r>
        <w:rPr>
          <w:spacing w:val="-1"/>
          <w:sz w:val="23"/>
        </w:rPr>
        <w:t> </w:t>
      </w:r>
      <w:r>
        <w:rPr>
          <w:sz w:val="23"/>
        </w:rPr>
        <w:t>update</w:t>
      </w:r>
      <w:r>
        <w:rPr>
          <w:spacing w:val="-2"/>
          <w:sz w:val="23"/>
        </w:rPr>
        <w:t> </w:t>
      </w:r>
      <w:r>
        <w:rPr>
          <w:sz w:val="23"/>
        </w:rPr>
        <w:t>of</w:t>
      </w:r>
      <w:r>
        <w:rPr>
          <w:spacing w:val="-5"/>
          <w:sz w:val="23"/>
        </w:rPr>
        <w:t> </w:t>
      </w:r>
      <w:r>
        <w:rPr>
          <w:sz w:val="23"/>
        </w:rPr>
        <w:t>program</w:t>
      </w:r>
      <w:r>
        <w:rPr>
          <w:spacing w:val="-2"/>
          <w:sz w:val="23"/>
        </w:rPr>
        <w:t> </w:t>
      </w:r>
      <w:r>
        <w:rPr>
          <w:sz w:val="23"/>
        </w:rPr>
        <w:t>requirements</w:t>
      </w:r>
      <w:r>
        <w:rPr>
          <w:spacing w:val="2"/>
          <w:sz w:val="23"/>
        </w:rPr>
        <w:t> </w:t>
      </w:r>
      <w:r>
        <w:rPr>
          <w:sz w:val="23"/>
        </w:rPr>
        <w:t>and</w:t>
      </w:r>
      <w:r>
        <w:rPr>
          <w:spacing w:val="-4"/>
          <w:sz w:val="23"/>
        </w:rPr>
        <w:t> </w:t>
      </w:r>
      <w:r>
        <w:rPr>
          <w:spacing w:val="-2"/>
          <w:sz w:val="23"/>
        </w:rPr>
        <w:t>exams</w:t>
      </w:r>
    </w:p>
    <w:p>
      <w:pPr>
        <w:pStyle w:val="ListParagraph"/>
        <w:numPr>
          <w:ilvl w:val="0"/>
          <w:numId w:val="1"/>
        </w:numPr>
        <w:tabs>
          <w:tab w:pos="1080" w:val="left" w:leader="none"/>
        </w:tabs>
        <w:spacing w:line="240" w:lineRule="auto" w:before="41" w:after="0"/>
        <w:ind w:left="1080" w:right="0" w:hanging="360"/>
        <w:jc w:val="left"/>
        <w:rPr>
          <w:sz w:val="23"/>
        </w:rPr>
      </w:pPr>
      <w:r>
        <w:rPr>
          <w:sz w:val="23"/>
        </w:rPr>
        <w:t>Establishment</w:t>
      </w:r>
      <w:r>
        <w:rPr>
          <w:spacing w:val="-6"/>
          <w:sz w:val="23"/>
        </w:rPr>
        <w:t> </w:t>
      </w:r>
      <w:r>
        <w:rPr>
          <w:sz w:val="23"/>
        </w:rPr>
        <w:t>of</w:t>
      </w:r>
      <w:r>
        <w:rPr>
          <w:spacing w:val="-6"/>
          <w:sz w:val="23"/>
        </w:rPr>
        <w:t> </w:t>
      </w:r>
      <w:r>
        <w:rPr>
          <w:sz w:val="23"/>
        </w:rPr>
        <w:t>Music</w:t>
      </w:r>
      <w:r>
        <w:rPr>
          <w:spacing w:val="-3"/>
          <w:sz w:val="23"/>
        </w:rPr>
        <w:t> </w:t>
      </w:r>
      <w:r>
        <w:rPr>
          <w:sz w:val="23"/>
        </w:rPr>
        <w:t>Program</w:t>
      </w:r>
      <w:r>
        <w:rPr>
          <w:spacing w:val="-3"/>
          <w:sz w:val="23"/>
        </w:rPr>
        <w:t> </w:t>
      </w:r>
      <w:r>
        <w:rPr>
          <w:sz w:val="23"/>
        </w:rPr>
        <w:t>bylaws</w:t>
      </w:r>
      <w:r>
        <w:rPr>
          <w:spacing w:val="-4"/>
          <w:sz w:val="23"/>
        </w:rPr>
        <w:t> </w:t>
      </w:r>
      <w:r>
        <w:rPr>
          <w:sz w:val="23"/>
        </w:rPr>
        <w:t>in compliance</w:t>
      </w:r>
      <w:r>
        <w:rPr>
          <w:spacing w:val="-3"/>
          <w:sz w:val="23"/>
        </w:rPr>
        <w:t> </w:t>
      </w:r>
      <w:r>
        <w:rPr>
          <w:sz w:val="23"/>
        </w:rPr>
        <w:t>with</w:t>
      </w:r>
      <w:r>
        <w:rPr>
          <w:spacing w:val="-3"/>
          <w:sz w:val="23"/>
        </w:rPr>
        <w:t> </w:t>
      </w:r>
      <w:r>
        <w:rPr>
          <w:sz w:val="23"/>
        </w:rPr>
        <w:t>SGS</w:t>
      </w:r>
      <w:r>
        <w:rPr>
          <w:spacing w:val="-4"/>
          <w:sz w:val="23"/>
        </w:rPr>
        <w:t> </w:t>
      </w:r>
      <w:r>
        <w:rPr>
          <w:spacing w:val="-2"/>
          <w:sz w:val="23"/>
        </w:rPr>
        <w:t>bylaws</w:t>
      </w:r>
    </w:p>
    <w:p>
      <w:pPr>
        <w:pStyle w:val="ListParagraph"/>
        <w:numPr>
          <w:ilvl w:val="0"/>
          <w:numId w:val="1"/>
        </w:numPr>
        <w:tabs>
          <w:tab w:pos="1080" w:val="left" w:leader="none"/>
        </w:tabs>
        <w:spacing w:line="240" w:lineRule="auto" w:before="37" w:after="0"/>
        <w:ind w:left="1080" w:right="0" w:hanging="360"/>
        <w:jc w:val="left"/>
        <w:rPr>
          <w:sz w:val="23"/>
        </w:rPr>
      </w:pPr>
      <w:r>
        <w:rPr>
          <w:sz w:val="23"/>
        </w:rPr>
        <w:t>Creation</w:t>
      </w:r>
      <w:r>
        <w:rPr>
          <w:spacing w:val="-6"/>
          <w:sz w:val="23"/>
        </w:rPr>
        <w:t> </w:t>
      </w:r>
      <w:r>
        <w:rPr>
          <w:sz w:val="23"/>
        </w:rPr>
        <w:t>and</w:t>
      </w:r>
      <w:r>
        <w:rPr>
          <w:spacing w:val="-3"/>
          <w:sz w:val="23"/>
        </w:rPr>
        <w:t> </w:t>
      </w:r>
      <w:r>
        <w:rPr>
          <w:sz w:val="23"/>
        </w:rPr>
        <w:t>implementation</w:t>
      </w:r>
      <w:r>
        <w:rPr>
          <w:spacing w:val="-1"/>
          <w:sz w:val="23"/>
        </w:rPr>
        <w:t> </w:t>
      </w:r>
      <w:r>
        <w:rPr>
          <w:sz w:val="23"/>
        </w:rPr>
        <w:t>of</w:t>
      </w:r>
      <w:r>
        <w:rPr>
          <w:spacing w:val="-6"/>
          <w:sz w:val="23"/>
        </w:rPr>
        <w:t> </w:t>
      </w:r>
      <w:r>
        <w:rPr>
          <w:sz w:val="23"/>
        </w:rPr>
        <w:t>a</w:t>
      </w:r>
      <w:r>
        <w:rPr>
          <w:spacing w:val="-2"/>
          <w:sz w:val="23"/>
        </w:rPr>
        <w:t> </w:t>
      </w:r>
      <w:r>
        <w:rPr>
          <w:sz w:val="23"/>
        </w:rPr>
        <w:t>Student</w:t>
      </w:r>
      <w:r>
        <w:rPr>
          <w:spacing w:val="-3"/>
          <w:sz w:val="23"/>
        </w:rPr>
        <w:t> </w:t>
      </w:r>
      <w:r>
        <w:rPr>
          <w:sz w:val="23"/>
        </w:rPr>
        <w:t>Annual</w:t>
      </w:r>
      <w:r>
        <w:rPr>
          <w:spacing w:val="-4"/>
          <w:sz w:val="23"/>
        </w:rPr>
        <w:t> </w:t>
      </w:r>
      <w:r>
        <w:rPr>
          <w:sz w:val="23"/>
        </w:rPr>
        <w:t>Evaluation</w:t>
      </w:r>
      <w:r>
        <w:rPr>
          <w:spacing w:val="-6"/>
          <w:sz w:val="23"/>
        </w:rPr>
        <w:t> </w:t>
      </w:r>
      <w:r>
        <w:rPr>
          <w:sz w:val="23"/>
        </w:rPr>
        <w:t>and</w:t>
      </w:r>
      <w:r>
        <w:rPr>
          <w:spacing w:val="-3"/>
          <w:sz w:val="23"/>
        </w:rPr>
        <w:t> </w:t>
      </w:r>
      <w:r>
        <w:rPr>
          <w:sz w:val="23"/>
        </w:rPr>
        <w:t>Review</w:t>
      </w:r>
      <w:r>
        <w:rPr>
          <w:spacing w:val="-4"/>
          <w:sz w:val="23"/>
        </w:rPr>
        <w:t> form</w:t>
      </w:r>
    </w:p>
    <w:p>
      <w:pPr>
        <w:pStyle w:val="ListParagraph"/>
        <w:numPr>
          <w:ilvl w:val="0"/>
          <w:numId w:val="1"/>
        </w:numPr>
        <w:tabs>
          <w:tab w:pos="1080" w:val="left" w:leader="none"/>
        </w:tabs>
        <w:spacing w:line="240" w:lineRule="auto" w:before="40" w:after="0"/>
        <w:ind w:left="1080" w:right="0" w:hanging="360"/>
        <w:jc w:val="left"/>
        <w:rPr>
          <w:sz w:val="23"/>
        </w:rPr>
      </w:pPr>
      <w:r>
        <w:rPr>
          <w:sz w:val="23"/>
        </w:rPr>
        <w:t>Revision</w:t>
      </w:r>
      <w:r>
        <w:rPr>
          <w:spacing w:val="-3"/>
          <w:sz w:val="23"/>
        </w:rPr>
        <w:t> </w:t>
      </w:r>
      <w:r>
        <w:rPr>
          <w:sz w:val="23"/>
        </w:rPr>
        <w:t>of</w:t>
      </w:r>
      <w:r>
        <w:rPr>
          <w:spacing w:val="-4"/>
          <w:sz w:val="23"/>
        </w:rPr>
        <w:t> </w:t>
      </w:r>
      <w:r>
        <w:rPr>
          <w:sz w:val="23"/>
        </w:rPr>
        <w:t>learning</w:t>
      </w:r>
      <w:r>
        <w:rPr>
          <w:spacing w:val="-5"/>
          <w:sz w:val="23"/>
        </w:rPr>
        <w:t> </w:t>
      </w:r>
      <w:r>
        <w:rPr>
          <w:sz w:val="23"/>
        </w:rPr>
        <w:t>goals</w:t>
      </w:r>
      <w:r>
        <w:rPr>
          <w:spacing w:val="-3"/>
          <w:sz w:val="23"/>
        </w:rPr>
        <w:t> </w:t>
      </w:r>
      <w:r>
        <w:rPr>
          <w:sz w:val="23"/>
        </w:rPr>
        <w:t>and</w:t>
      </w:r>
      <w:r>
        <w:rPr>
          <w:spacing w:val="-2"/>
          <w:sz w:val="23"/>
        </w:rPr>
        <w:t> </w:t>
      </w:r>
      <w:r>
        <w:rPr>
          <w:sz w:val="23"/>
        </w:rPr>
        <w:t>assessment</w:t>
      </w:r>
      <w:r>
        <w:rPr>
          <w:spacing w:val="-2"/>
          <w:sz w:val="23"/>
        </w:rPr>
        <w:t> procedures</w:t>
      </w:r>
    </w:p>
    <w:p>
      <w:pPr>
        <w:pStyle w:val="ListParagraph"/>
        <w:spacing w:after="0" w:line="240" w:lineRule="auto"/>
        <w:jc w:val="left"/>
        <w:rPr>
          <w:sz w:val="23"/>
        </w:rPr>
        <w:sectPr>
          <w:footerReference w:type="default" r:id="rId5"/>
          <w:type w:val="continuous"/>
          <w:pgSz w:w="15840" w:h="12240" w:orient="landscape"/>
          <w:pgMar w:header="0" w:footer="1036" w:top="1360" w:bottom="1220" w:left="1080" w:right="1080"/>
          <w:pgNumType w:start="1"/>
        </w:sectPr>
      </w:pPr>
    </w:p>
    <w:p>
      <w:pPr>
        <w:pStyle w:val="BodyText"/>
        <w:spacing w:before="41"/>
        <w:rPr>
          <w:sz w:val="28"/>
        </w:rPr>
      </w:pPr>
    </w:p>
    <w:p>
      <w:pPr>
        <w:spacing w:before="0"/>
        <w:ind w:left="4" w:right="5" w:firstLine="0"/>
        <w:jc w:val="center"/>
        <w:rPr>
          <w:b/>
          <w:sz w:val="28"/>
        </w:rPr>
      </w:pPr>
      <w:r>
        <w:rPr>
          <w:b/>
          <w:sz w:val="28"/>
        </w:rPr>
        <w:t>MA</w:t>
      </w:r>
      <w:r>
        <w:rPr>
          <w:b/>
          <w:spacing w:val="-4"/>
          <w:sz w:val="28"/>
        </w:rPr>
        <w:t> </w:t>
      </w:r>
      <w:r>
        <w:rPr>
          <w:b/>
          <w:sz w:val="28"/>
        </w:rPr>
        <w:t>Degree</w:t>
      </w:r>
      <w:r>
        <w:rPr>
          <w:b/>
          <w:spacing w:val="-4"/>
          <w:sz w:val="28"/>
        </w:rPr>
        <w:t> </w:t>
      </w:r>
      <w:r>
        <w:rPr>
          <w:b/>
          <w:sz w:val="28"/>
        </w:rPr>
        <w:t>Learning</w:t>
      </w:r>
      <w:r>
        <w:rPr>
          <w:b/>
          <w:spacing w:val="-2"/>
          <w:sz w:val="28"/>
        </w:rPr>
        <w:t> </w:t>
      </w:r>
      <w:r>
        <w:rPr>
          <w:b/>
          <w:sz w:val="28"/>
        </w:rPr>
        <w:t>Goals</w:t>
      </w:r>
      <w:r>
        <w:rPr>
          <w:b/>
          <w:spacing w:val="-5"/>
          <w:sz w:val="28"/>
        </w:rPr>
        <w:t> </w:t>
      </w:r>
      <w:r>
        <w:rPr>
          <w:b/>
          <w:sz w:val="28"/>
        </w:rPr>
        <w:t>and</w:t>
      </w:r>
      <w:r>
        <w:rPr>
          <w:b/>
          <w:spacing w:val="-4"/>
          <w:sz w:val="28"/>
        </w:rPr>
        <w:t> </w:t>
      </w:r>
      <w:r>
        <w:rPr>
          <w:b/>
          <w:spacing w:val="-2"/>
          <w:sz w:val="28"/>
        </w:rPr>
        <w:t>Assessments</w:t>
      </w:r>
    </w:p>
    <w:p>
      <w:pPr>
        <w:pStyle w:val="BodyText"/>
        <w:spacing w:before="124"/>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4983"/>
        <w:gridCol w:w="5669"/>
      </w:tblGrid>
      <w:tr>
        <w:trPr>
          <w:trHeight w:val="527" w:hRule="atLeast"/>
        </w:trPr>
        <w:tc>
          <w:tcPr>
            <w:tcW w:w="2597" w:type="dxa"/>
          </w:tcPr>
          <w:p>
            <w:pPr>
              <w:pStyle w:val="TableParagraph"/>
              <w:spacing w:line="263" w:lineRule="exact"/>
              <w:ind w:left="107"/>
              <w:rPr>
                <w:b/>
                <w:sz w:val="23"/>
              </w:rPr>
            </w:pPr>
            <w:r>
              <w:rPr>
                <w:b/>
                <w:sz w:val="23"/>
              </w:rPr>
              <w:t>Learning</w:t>
            </w:r>
            <w:r>
              <w:rPr>
                <w:b/>
                <w:spacing w:val="-2"/>
                <w:sz w:val="23"/>
              </w:rPr>
              <w:t> </w:t>
            </w:r>
            <w:r>
              <w:rPr>
                <w:b/>
                <w:spacing w:val="-4"/>
                <w:sz w:val="23"/>
              </w:rPr>
              <w:t>Goal</w:t>
            </w:r>
          </w:p>
        </w:tc>
        <w:tc>
          <w:tcPr>
            <w:tcW w:w="4983" w:type="dxa"/>
          </w:tcPr>
          <w:p>
            <w:pPr>
              <w:pStyle w:val="TableParagraph"/>
              <w:spacing w:line="263" w:lineRule="exact"/>
              <w:rPr>
                <w:b/>
                <w:sz w:val="23"/>
              </w:rPr>
            </w:pPr>
            <w:r>
              <w:rPr>
                <w:b/>
                <w:sz w:val="23"/>
              </w:rPr>
              <w:t>Student</w:t>
            </w:r>
            <w:r>
              <w:rPr>
                <w:b/>
                <w:spacing w:val="-4"/>
                <w:sz w:val="23"/>
              </w:rPr>
              <w:t> </w:t>
            </w:r>
            <w:r>
              <w:rPr>
                <w:b/>
                <w:sz w:val="23"/>
              </w:rPr>
              <w:t>Assessment</w:t>
            </w:r>
            <w:r>
              <w:rPr>
                <w:b/>
                <w:spacing w:val="-3"/>
                <w:sz w:val="23"/>
              </w:rPr>
              <w:t> </w:t>
            </w:r>
            <w:r>
              <w:rPr>
                <w:b/>
                <w:sz w:val="23"/>
              </w:rPr>
              <w:t>Measures</w:t>
            </w:r>
            <w:r>
              <w:rPr>
                <w:b/>
                <w:spacing w:val="-5"/>
                <w:sz w:val="23"/>
              </w:rPr>
              <w:t> </w:t>
            </w:r>
            <w:r>
              <w:rPr>
                <w:b/>
                <w:sz w:val="23"/>
              </w:rPr>
              <w:t>and</w:t>
            </w:r>
            <w:r>
              <w:rPr>
                <w:b/>
                <w:spacing w:val="-2"/>
                <w:sz w:val="23"/>
              </w:rPr>
              <w:t> Criteria</w:t>
            </w:r>
          </w:p>
        </w:tc>
        <w:tc>
          <w:tcPr>
            <w:tcW w:w="5669" w:type="dxa"/>
          </w:tcPr>
          <w:p>
            <w:pPr>
              <w:pStyle w:val="TableParagraph"/>
              <w:spacing w:line="263" w:lineRule="exact"/>
              <w:ind w:left="106"/>
              <w:rPr>
                <w:b/>
                <w:sz w:val="23"/>
              </w:rPr>
            </w:pPr>
            <w:r>
              <w:rPr>
                <w:b/>
                <w:sz w:val="23"/>
              </w:rPr>
              <w:t>Feedback</w:t>
            </w:r>
            <w:r>
              <w:rPr>
                <w:b/>
                <w:spacing w:val="-8"/>
                <w:sz w:val="23"/>
              </w:rPr>
              <w:t> </w:t>
            </w:r>
            <w:r>
              <w:rPr>
                <w:b/>
                <w:sz w:val="23"/>
              </w:rPr>
              <w:t>of</w:t>
            </w:r>
            <w:r>
              <w:rPr>
                <w:b/>
                <w:spacing w:val="-2"/>
                <w:sz w:val="23"/>
              </w:rPr>
              <w:t> </w:t>
            </w:r>
            <w:r>
              <w:rPr>
                <w:b/>
                <w:sz w:val="23"/>
              </w:rPr>
              <w:t>Assessment</w:t>
            </w:r>
            <w:r>
              <w:rPr>
                <w:b/>
                <w:spacing w:val="-3"/>
                <w:sz w:val="23"/>
              </w:rPr>
              <w:t> </w:t>
            </w:r>
            <w:r>
              <w:rPr>
                <w:b/>
                <w:spacing w:val="-2"/>
                <w:sz w:val="23"/>
              </w:rPr>
              <w:t>Results</w:t>
            </w:r>
          </w:p>
        </w:tc>
      </w:tr>
      <w:tr>
        <w:trPr>
          <w:trHeight w:val="4498" w:hRule="atLeast"/>
        </w:trPr>
        <w:tc>
          <w:tcPr>
            <w:tcW w:w="2597" w:type="dxa"/>
          </w:tcPr>
          <w:p>
            <w:pPr>
              <w:pStyle w:val="TableParagraph"/>
              <w:ind w:left="468" w:hanging="361"/>
              <w:rPr>
                <w:sz w:val="23"/>
              </w:rPr>
            </w:pPr>
            <w:r>
              <w:rPr>
                <w:sz w:val="23"/>
              </w:rPr>
              <w:t>1.</w:t>
            </w:r>
            <w:r>
              <w:rPr>
                <w:spacing w:val="80"/>
                <w:sz w:val="23"/>
              </w:rPr>
              <w:t> </w:t>
            </w:r>
            <w:r>
              <w:rPr>
                <w:sz w:val="23"/>
              </w:rPr>
              <w:t>Attain</w:t>
            </w:r>
            <w:r>
              <w:rPr>
                <w:spacing w:val="-7"/>
                <w:sz w:val="23"/>
              </w:rPr>
              <w:t> </w:t>
            </w:r>
            <w:r>
              <w:rPr>
                <w:sz w:val="23"/>
              </w:rPr>
              <w:t>mastery</w:t>
            </w:r>
            <w:r>
              <w:rPr>
                <w:spacing w:val="-8"/>
                <w:sz w:val="23"/>
              </w:rPr>
              <w:t> </w:t>
            </w:r>
            <w:r>
              <w:rPr>
                <w:sz w:val="23"/>
              </w:rPr>
              <w:t>in</w:t>
            </w:r>
            <w:r>
              <w:rPr>
                <w:spacing w:val="-4"/>
                <w:sz w:val="23"/>
              </w:rPr>
              <w:t> </w:t>
            </w:r>
            <w:r>
              <w:rPr>
                <w:sz w:val="23"/>
              </w:rPr>
              <w:t>the fields</w:t>
            </w:r>
            <w:r>
              <w:rPr>
                <w:spacing w:val="-15"/>
                <w:sz w:val="23"/>
              </w:rPr>
              <w:t> </w:t>
            </w:r>
            <w:r>
              <w:rPr>
                <w:sz w:val="23"/>
              </w:rPr>
              <w:t>of</w:t>
            </w:r>
            <w:r>
              <w:rPr>
                <w:spacing w:val="-14"/>
                <w:sz w:val="23"/>
              </w:rPr>
              <w:t> </w:t>
            </w:r>
            <w:r>
              <w:rPr>
                <w:sz w:val="23"/>
              </w:rPr>
              <w:t>musicology</w:t>
            </w:r>
            <w:r>
              <w:rPr>
                <w:sz w:val="23"/>
              </w:rPr>
              <w:t>, music theory, or </w:t>
            </w:r>
            <w:r>
              <w:rPr>
                <w:spacing w:val="-2"/>
                <w:sz w:val="23"/>
              </w:rPr>
              <w:t>composition</w:t>
            </w:r>
          </w:p>
        </w:tc>
        <w:tc>
          <w:tcPr>
            <w:tcW w:w="4983" w:type="dxa"/>
          </w:tcPr>
          <w:p>
            <w:pPr>
              <w:pStyle w:val="TableParagraph"/>
              <w:ind w:right="177"/>
              <w:rPr>
                <w:sz w:val="23"/>
              </w:rPr>
            </w:pPr>
            <w:r>
              <w:rPr>
                <w:sz w:val="23"/>
                <w:u w:val="single"/>
              </w:rPr>
              <w:t>Student Annual Evaluation and Review Form</w:t>
            </w:r>
            <w:r>
              <w:rPr>
                <w:sz w:val="23"/>
                <w:u w:val="none"/>
              </w:rPr>
              <w:t> Graduate students complete this self-assessment form each year. The form</w:t>
            </w:r>
            <w:r>
              <w:rPr>
                <w:spacing w:val="-2"/>
                <w:sz w:val="23"/>
                <w:u w:val="none"/>
              </w:rPr>
              <w:t> </w:t>
            </w:r>
            <w:r>
              <w:rPr>
                <w:sz w:val="23"/>
                <w:u w:val="none"/>
              </w:rPr>
              <w:t>asks</w:t>
            </w:r>
            <w:r>
              <w:rPr>
                <w:spacing w:val="-1"/>
                <w:sz w:val="23"/>
                <w:u w:val="none"/>
              </w:rPr>
              <w:t> </w:t>
            </w:r>
            <w:r>
              <w:rPr>
                <w:sz w:val="23"/>
                <w:u w:val="none"/>
              </w:rPr>
              <w:t>students</w:t>
            </w:r>
            <w:r>
              <w:rPr>
                <w:spacing w:val="-1"/>
                <w:sz w:val="23"/>
                <w:u w:val="none"/>
              </w:rPr>
              <w:t> </w:t>
            </w:r>
            <w:r>
              <w:rPr>
                <w:sz w:val="23"/>
                <w:u w:val="none"/>
              </w:rPr>
              <w:t>to report their</w:t>
            </w:r>
            <w:r>
              <w:rPr>
                <w:spacing w:val="-7"/>
                <w:sz w:val="23"/>
                <w:u w:val="none"/>
              </w:rPr>
              <w:t> </w:t>
            </w:r>
            <w:r>
              <w:rPr>
                <w:sz w:val="23"/>
                <w:u w:val="none"/>
              </w:rPr>
              <w:t>grades</w:t>
            </w:r>
            <w:r>
              <w:rPr>
                <w:spacing w:val="-8"/>
                <w:sz w:val="23"/>
                <w:u w:val="none"/>
              </w:rPr>
              <w:t> </w:t>
            </w:r>
            <w:r>
              <w:rPr>
                <w:sz w:val="23"/>
                <w:u w:val="none"/>
              </w:rPr>
              <w:t>in</w:t>
            </w:r>
            <w:r>
              <w:rPr>
                <w:spacing w:val="-7"/>
                <w:sz w:val="23"/>
                <w:u w:val="none"/>
              </w:rPr>
              <w:t> </w:t>
            </w:r>
            <w:r>
              <w:rPr>
                <w:sz w:val="23"/>
                <w:u w:val="none"/>
              </w:rPr>
              <w:t>graduate</w:t>
            </w:r>
            <w:r>
              <w:rPr>
                <w:spacing w:val="-7"/>
                <w:sz w:val="23"/>
                <w:u w:val="none"/>
              </w:rPr>
              <w:t> </w:t>
            </w:r>
            <w:r>
              <w:rPr>
                <w:sz w:val="23"/>
                <w:u w:val="none"/>
              </w:rPr>
              <w:t>courses,</w:t>
            </w:r>
            <w:r>
              <w:rPr>
                <w:spacing w:val="-7"/>
                <w:sz w:val="23"/>
                <w:u w:val="none"/>
              </w:rPr>
              <w:t> </w:t>
            </w:r>
            <w:r>
              <w:rPr>
                <w:sz w:val="23"/>
                <w:u w:val="none"/>
              </w:rPr>
              <w:t>progress</w:t>
            </w:r>
            <w:r>
              <w:rPr>
                <w:spacing w:val="-8"/>
                <w:sz w:val="23"/>
                <w:u w:val="none"/>
              </w:rPr>
              <w:t> </w:t>
            </w:r>
            <w:r>
              <w:rPr>
                <w:sz w:val="23"/>
                <w:u w:val="none"/>
              </w:rPr>
              <w:t>toward completion of program requirements, and contributions to the field (such as conference presentations, public performances of compositions, or publications). Forms are due April 15 to the relevant Area Head.</w:t>
            </w:r>
          </w:p>
          <w:p>
            <w:pPr>
              <w:pStyle w:val="TableParagraph"/>
              <w:spacing w:before="259"/>
              <w:rPr>
                <w:sz w:val="23"/>
              </w:rPr>
            </w:pPr>
            <w:r>
              <w:rPr>
                <w:sz w:val="23"/>
                <w:u w:val="single"/>
              </w:rPr>
              <w:t>Comprehensive</w:t>
            </w:r>
            <w:r>
              <w:rPr>
                <w:spacing w:val="-9"/>
                <w:sz w:val="23"/>
                <w:u w:val="single"/>
              </w:rPr>
              <w:t> </w:t>
            </w:r>
            <w:r>
              <w:rPr>
                <w:spacing w:val="-4"/>
                <w:sz w:val="23"/>
                <w:u w:val="single"/>
              </w:rPr>
              <w:t>Exam</w:t>
            </w:r>
          </w:p>
          <w:p>
            <w:pPr>
              <w:pStyle w:val="TableParagraph"/>
              <w:spacing w:before="2"/>
              <w:ind w:right="177"/>
              <w:rPr>
                <w:sz w:val="23"/>
              </w:rPr>
            </w:pPr>
            <w:r>
              <w:rPr>
                <w:sz w:val="23"/>
              </w:rPr>
              <w:t>The</w:t>
            </w:r>
            <w:r>
              <w:rPr>
                <w:spacing w:val="-6"/>
                <w:sz w:val="23"/>
              </w:rPr>
              <w:t> </w:t>
            </w:r>
            <w:r>
              <w:rPr>
                <w:sz w:val="23"/>
              </w:rPr>
              <w:t>comprehensive</w:t>
            </w:r>
            <w:r>
              <w:rPr>
                <w:spacing w:val="-6"/>
                <w:sz w:val="23"/>
              </w:rPr>
              <w:t> </w:t>
            </w:r>
            <w:r>
              <w:rPr>
                <w:sz w:val="23"/>
              </w:rPr>
              <w:t>exam</w:t>
            </w:r>
            <w:r>
              <w:rPr>
                <w:spacing w:val="-5"/>
                <w:sz w:val="23"/>
              </w:rPr>
              <w:t> </w:t>
            </w:r>
            <w:r>
              <w:rPr>
                <w:sz w:val="23"/>
              </w:rPr>
              <w:t>is</w:t>
            </w:r>
            <w:r>
              <w:rPr>
                <w:spacing w:val="-7"/>
                <w:sz w:val="23"/>
              </w:rPr>
              <w:t> </w:t>
            </w:r>
            <w:r>
              <w:rPr>
                <w:sz w:val="23"/>
              </w:rPr>
              <w:t>administered</w:t>
            </w:r>
            <w:r>
              <w:rPr>
                <w:spacing w:val="-4"/>
                <w:sz w:val="23"/>
              </w:rPr>
              <w:t> </w:t>
            </w:r>
            <w:r>
              <w:rPr>
                <w:sz w:val="23"/>
              </w:rPr>
              <w:t>by</w:t>
            </w:r>
            <w:r>
              <w:rPr>
                <w:spacing w:val="-10"/>
                <w:sz w:val="23"/>
              </w:rPr>
              <w:t> </w:t>
            </w:r>
            <w:r>
              <w:rPr>
                <w:sz w:val="23"/>
              </w:rPr>
              <w:t>each of the three areas as stipulated in the individual program requirements. The comprehensive exam assesses depth and breadth of knowledge.</w:t>
            </w:r>
          </w:p>
        </w:tc>
        <w:tc>
          <w:tcPr>
            <w:tcW w:w="5669" w:type="dxa"/>
          </w:tcPr>
          <w:p>
            <w:pPr>
              <w:pStyle w:val="TableParagraph"/>
              <w:spacing w:line="258" w:lineRule="exact"/>
              <w:ind w:left="106"/>
              <w:rPr>
                <w:sz w:val="23"/>
              </w:rPr>
            </w:pPr>
            <w:r>
              <w:rPr>
                <w:sz w:val="23"/>
                <w:u w:val="single"/>
              </w:rPr>
              <w:t>Student</w:t>
            </w:r>
            <w:r>
              <w:rPr>
                <w:spacing w:val="-4"/>
                <w:sz w:val="23"/>
                <w:u w:val="single"/>
              </w:rPr>
              <w:t> </w:t>
            </w:r>
            <w:r>
              <w:rPr>
                <w:sz w:val="23"/>
                <w:u w:val="single"/>
              </w:rPr>
              <w:t>Annual</w:t>
            </w:r>
            <w:r>
              <w:rPr>
                <w:spacing w:val="-5"/>
                <w:sz w:val="23"/>
                <w:u w:val="single"/>
              </w:rPr>
              <w:t> </w:t>
            </w:r>
            <w:r>
              <w:rPr>
                <w:sz w:val="23"/>
                <w:u w:val="single"/>
              </w:rPr>
              <w:t>Evaluation</w:t>
            </w:r>
            <w:r>
              <w:rPr>
                <w:spacing w:val="-3"/>
                <w:sz w:val="23"/>
                <w:u w:val="single"/>
              </w:rPr>
              <w:t> </w:t>
            </w:r>
            <w:r>
              <w:rPr>
                <w:sz w:val="23"/>
                <w:u w:val="single"/>
              </w:rPr>
              <w:t>and</w:t>
            </w:r>
            <w:r>
              <w:rPr>
                <w:spacing w:val="-3"/>
                <w:sz w:val="23"/>
                <w:u w:val="single"/>
              </w:rPr>
              <w:t> </w:t>
            </w:r>
            <w:r>
              <w:rPr>
                <w:sz w:val="23"/>
                <w:u w:val="single"/>
              </w:rPr>
              <w:t>Review</w:t>
            </w:r>
            <w:r>
              <w:rPr>
                <w:spacing w:val="-4"/>
                <w:sz w:val="23"/>
                <w:u w:val="single"/>
              </w:rPr>
              <w:t> Form</w:t>
            </w:r>
          </w:p>
          <w:p>
            <w:pPr>
              <w:pStyle w:val="TableParagraph"/>
              <w:spacing w:before="2"/>
              <w:ind w:left="106"/>
              <w:rPr>
                <w:sz w:val="23"/>
              </w:rPr>
            </w:pPr>
            <w:r>
              <w:rPr>
                <w:sz w:val="23"/>
              </w:rPr>
              <w:t>The Area Head, in consultation with the program faculty, completes a response to the Students’ Annual Evaluation and</w:t>
            </w:r>
            <w:r>
              <w:rPr>
                <w:spacing w:val="-4"/>
                <w:sz w:val="23"/>
              </w:rPr>
              <w:t> </w:t>
            </w:r>
            <w:r>
              <w:rPr>
                <w:sz w:val="23"/>
              </w:rPr>
              <w:t>Review.</w:t>
            </w:r>
            <w:r>
              <w:rPr>
                <w:spacing w:val="-4"/>
                <w:sz w:val="23"/>
              </w:rPr>
              <w:t> </w:t>
            </w:r>
            <w:r>
              <w:rPr>
                <w:sz w:val="23"/>
              </w:rPr>
              <w:t>Faculty</w:t>
            </w:r>
            <w:r>
              <w:rPr>
                <w:spacing w:val="-9"/>
                <w:sz w:val="23"/>
              </w:rPr>
              <w:t> </w:t>
            </w:r>
            <w:r>
              <w:rPr>
                <w:sz w:val="23"/>
              </w:rPr>
              <w:t>responses</w:t>
            </w:r>
            <w:r>
              <w:rPr>
                <w:spacing w:val="-5"/>
                <w:sz w:val="23"/>
              </w:rPr>
              <w:t> </w:t>
            </w:r>
            <w:r>
              <w:rPr>
                <w:sz w:val="23"/>
              </w:rPr>
              <w:t>are</w:t>
            </w:r>
            <w:r>
              <w:rPr>
                <w:spacing w:val="-4"/>
                <w:sz w:val="23"/>
              </w:rPr>
              <w:t> </w:t>
            </w:r>
            <w:r>
              <w:rPr>
                <w:sz w:val="23"/>
              </w:rPr>
              <w:t>provided</w:t>
            </w:r>
            <w:r>
              <w:rPr>
                <w:spacing w:val="-7"/>
                <w:sz w:val="23"/>
              </w:rPr>
              <w:t> </w:t>
            </w:r>
            <w:r>
              <w:rPr>
                <w:sz w:val="23"/>
              </w:rPr>
              <w:t>to</w:t>
            </w:r>
            <w:r>
              <w:rPr>
                <w:spacing w:val="-4"/>
                <w:sz w:val="23"/>
              </w:rPr>
              <w:t> </w:t>
            </w:r>
            <w:r>
              <w:rPr>
                <w:sz w:val="23"/>
              </w:rPr>
              <w:t>students</w:t>
            </w:r>
            <w:r>
              <w:rPr>
                <w:spacing w:val="-5"/>
                <w:sz w:val="23"/>
              </w:rPr>
              <w:t> </w:t>
            </w:r>
            <w:r>
              <w:rPr>
                <w:sz w:val="23"/>
              </w:rPr>
              <w:t>by May 15. Problematic cases are brought before the SGS Music Executive Committee for discussion.</w:t>
            </w:r>
          </w:p>
          <w:p>
            <w:pPr>
              <w:pStyle w:val="TableParagraph"/>
              <w:ind w:left="0"/>
              <w:rPr>
                <w:b/>
                <w:sz w:val="23"/>
              </w:rPr>
            </w:pPr>
          </w:p>
          <w:p>
            <w:pPr>
              <w:pStyle w:val="TableParagraph"/>
              <w:ind w:left="0"/>
              <w:rPr>
                <w:b/>
                <w:sz w:val="23"/>
              </w:rPr>
            </w:pPr>
          </w:p>
          <w:p>
            <w:pPr>
              <w:pStyle w:val="TableParagraph"/>
              <w:spacing w:before="263"/>
              <w:ind w:left="0"/>
              <w:rPr>
                <w:b/>
                <w:sz w:val="23"/>
              </w:rPr>
            </w:pPr>
          </w:p>
          <w:p>
            <w:pPr>
              <w:pStyle w:val="TableParagraph"/>
              <w:ind w:left="106"/>
              <w:rPr>
                <w:sz w:val="23"/>
              </w:rPr>
            </w:pPr>
            <w:r>
              <w:rPr>
                <w:sz w:val="23"/>
                <w:u w:val="single"/>
              </w:rPr>
              <w:t>Comprehensive</w:t>
            </w:r>
            <w:r>
              <w:rPr>
                <w:spacing w:val="-9"/>
                <w:sz w:val="23"/>
                <w:u w:val="single"/>
              </w:rPr>
              <w:t> </w:t>
            </w:r>
            <w:r>
              <w:rPr>
                <w:spacing w:val="-4"/>
                <w:sz w:val="23"/>
                <w:u w:val="single"/>
              </w:rPr>
              <w:t>Exam</w:t>
            </w:r>
          </w:p>
          <w:p>
            <w:pPr>
              <w:pStyle w:val="TableParagraph"/>
              <w:spacing w:before="2"/>
              <w:ind w:left="106" w:right="124"/>
              <w:rPr>
                <w:sz w:val="23"/>
              </w:rPr>
            </w:pPr>
            <w:r>
              <w:rPr>
                <w:sz w:val="23"/>
              </w:rPr>
              <w:t>A committee of faculty members reviews the comprehensive</w:t>
            </w:r>
            <w:r>
              <w:rPr>
                <w:spacing w:val="-4"/>
                <w:sz w:val="23"/>
              </w:rPr>
              <w:t> </w:t>
            </w:r>
            <w:r>
              <w:rPr>
                <w:sz w:val="23"/>
              </w:rPr>
              <w:t>exam</w:t>
            </w:r>
            <w:r>
              <w:rPr>
                <w:spacing w:val="-6"/>
                <w:sz w:val="23"/>
              </w:rPr>
              <w:t> </w:t>
            </w:r>
            <w:r>
              <w:rPr>
                <w:sz w:val="23"/>
              </w:rPr>
              <w:t>and</w:t>
            </w:r>
            <w:r>
              <w:rPr>
                <w:spacing w:val="-7"/>
                <w:sz w:val="23"/>
              </w:rPr>
              <w:t> </w:t>
            </w:r>
            <w:r>
              <w:rPr>
                <w:sz w:val="23"/>
              </w:rPr>
              <w:t>evaluates</w:t>
            </w:r>
            <w:r>
              <w:rPr>
                <w:spacing w:val="-5"/>
                <w:sz w:val="23"/>
              </w:rPr>
              <w:t> </w:t>
            </w:r>
            <w:r>
              <w:rPr>
                <w:sz w:val="23"/>
              </w:rPr>
              <w:t>the</w:t>
            </w:r>
            <w:r>
              <w:rPr>
                <w:spacing w:val="-6"/>
                <w:sz w:val="23"/>
              </w:rPr>
              <w:t> </w:t>
            </w:r>
            <w:r>
              <w:rPr>
                <w:sz w:val="23"/>
              </w:rPr>
              <w:t>exam</w:t>
            </w:r>
            <w:r>
              <w:rPr>
                <w:spacing w:val="-4"/>
                <w:sz w:val="23"/>
              </w:rPr>
              <w:t> </w:t>
            </w:r>
            <w:r>
              <w:rPr>
                <w:sz w:val="23"/>
              </w:rPr>
              <w:t>on</w:t>
            </w:r>
            <w:r>
              <w:rPr>
                <w:spacing w:val="-7"/>
                <w:sz w:val="23"/>
              </w:rPr>
              <w:t> </w:t>
            </w:r>
            <w:r>
              <w:rPr>
                <w:sz w:val="23"/>
              </w:rPr>
              <w:t>a</w:t>
            </w:r>
            <w:r>
              <w:rPr>
                <w:spacing w:val="-4"/>
                <w:sz w:val="23"/>
              </w:rPr>
              <w:t> </w:t>
            </w:r>
            <w:r>
              <w:rPr>
                <w:sz w:val="23"/>
              </w:rPr>
              <w:t>pass/fail basis. An oral defense is held. Students are given the results of their examination immediately after the oral defense or within one week after the exam is given.</w:t>
            </w:r>
          </w:p>
        </w:tc>
      </w:tr>
      <w:tr>
        <w:trPr>
          <w:trHeight w:val="3175" w:hRule="atLeast"/>
        </w:trPr>
        <w:tc>
          <w:tcPr>
            <w:tcW w:w="2597" w:type="dxa"/>
          </w:tcPr>
          <w:p>
            <w:pPr>
              <w:pStyle w:val="TableParagraph"/>
              <w:ind w:left="451" w:right="220" w:hanging="344"/>
              <w:rPr>
                <w:sz w:val="23"/>
              </w:rPr>
            </w:pPr>
            <w:r>
              <w:rPr>
                <w:sz w:val="23"/>
              </w:rPr>
              <w:t>2.</w:t>
            </w:r>
            <w:r>
              <w:rPr>
                <w:spacing w:val="80"/>
                <w:sz w:val="23"/>
              </w:rPr>
              <w:t> </w:t>
            </w:r>
            <w:r>
              <w:rPr>
                <w:sz w:val="23"/>
              </w:rPr>
              <w:t>Engage in and conduct original research in music and/or original musical</w:t>
            </w:r>
            <w:r>
              <w:rPr>
                <w:spacing w:val="-15"/>
                <w:sz w:val="23"/>
              </w:rPr>
              <w:t> </w:t>
            </w:r>
            <w:r>
              <w:rPr>
                <w:sz w:val="23"/>
              </w:rPr>
              <w:t>composition</w:t>
            </w:r>
          </w:p>
        </w:tc>
        <w:tc>
          <w:tcPr>
            <w:tcW w:w="4983" w:type="dxa"/>
          </w:tcPr>
          <w:p>
            <w:pPr>
              <w:pStyle w:val="TableParagraph"/>
              <w:spacing w:line="258" w:lineRule="exact"/>
              <w:rPr>
                <w:sz w:val="23"/>
              </w:rPr>
            </w:pPr>
            <w:r>
              <w:rPr>
                <w:sz w:val="23"/>
                <w:u w:val="single"/>
              </w:rPr>
              <w:t>Capstone</w:t>
            </w:r>
            <w:r>
              <w:rPr>
                <w:spacing w:val="-3"/>
                <w:sz w:val="23"/>
                <w:u w:val="single"/>
              </w:rPr>
              <w:t> </w:t>
            </w:r>
            <w:r>
              <w:rPr>
                <w:sz w:val="23"/>
                <w:u w:val="single"/>
              </w:rPr>
              <w:t>Project</w:t>
            </w:r>
            <w:r>
              <w:rPr>
                <w:spacing w:val="-2"/>
                <w:sz w:val="23"/>
                <w:u w:val="single"/>
              </w:rPr>
              <w:t> </w:t>
            </w:r>
            <w:r>
              <w:rPr>
                <w:sz w:val="23"/>
                <w:u w:val="single"/>
              </w:rPr>
              <w:t>or</w:t>
            </w:r>
            <w:r>
              <w:rPr>
                <w:spacing w:val="-2"/>
                <w:sz w:val="23"/>
                <w:u w:val="single"/>
              </w:rPr>
              <w:t> Thesis</w:t>
            </w:r>
          </w:p>
          <w:p>
            <w:pPr>
              <w:pStyle w:val="TableParagraph"/>
              <w:ind w:right="123"/>
              <w:rPr>
                <w:sz w:val="23"/>
              </w:rPr>
            </w:pPr>
            <w:r>
              <w:rPr>
                <w:sz w:val="23"/>
              </w:rPr>
              <w:t>Students</w:t>
            </w:r>
            <w:r>
              <w:rPr>
                <w:spacing w:val="-6"/>
                <w:sz w:val="23"/>
              </w:rPr>
              <w:t> </w:t>
            </w:r>
            <w:r>
              <w:rPr>
                <w:sz w:val="23"/>
              </w:rPr>
              <w:t>in</w:t>
            </w:r>
            <w:r>
              <w:rPr>
                <w:spacing w:val="-7"/>
                <w:sz w:val="23"/>
              </w:rPr>
              <w:t> </w:t>
            </w:r>
            <w:r>
              <w:rPr>
                <w:sz w:val="23"/>
              </w:rPr>
              <w:t>musicology</w:t>
            </w:r>
            <w:r>
              <w:rPr>
                <w:spacing w:val="-9"/>
                <w:sz w:val="23"/>
              </w:rPr>
              <w:t> </w:t>
            </w:r>
            <w:r>
              <w:rPr>
                <w:sz w:val="23"/>
              </w:rPr>
              <w:t>and</w:t>
            </w:r>
            <w:r>
              <w:rPr>
                <w:spacing w:val="-5"/>
                <w:sz w:val="23"/>
              </w:rPr>
              <w:t> </w:t>
            </w:r>
            <w:r>
              <w:rPr>
                <w:sz w:val="23"/>
              </w:rPr>
              <w:t>music</w:t>
            </w:r>
            <w:r>
              <w:rPr>
                <w:spacing w:val="-7"/>
                <w:sz w:val="23"/>
              </w:rPr>
              <w:t> </w:t>
            </w:r>
            <w:r>
              <w:rPr>
                <w:sz w:val="23"/>
              </w:rPr>
              <w:t>theory</w:t>
            </w:r>
            <w:r>
              <w:rPr>
                <w:spacing w:val="-9"/>
                <w:sz w:val="23"/>
              </w:rPr>
              <w:t> </w:t>
            </w:r>
            <w:r>
              <w:rPr>
                <w:sz w:val="23"/>
              </w:rPr>
              <w:t>engage</w:t>
            </w:r>
            <w:r>
              <w:rPr>
                <w:spacing w:val="-5"/>
                <w:sz w:val="23"/>
              </w:rPr>
              <w:t> </w:t>
            </w:r>
            <w:r>
              <w:rPr>
                <w:sz w:val="23"/>
              </w:rPr>
              <w:t>in original research under the supervision of an advisor or composition instructor, writing a substantial research paper that engages primary and/or secondary literature and demonstrates an original contribution to the field. Students who wish to deposit their theses formally should obtain approval of their committee and register for the project over two semesters.</w:t>
            </w:r>
          </w:p>
        </w:tc>
        <w:tc>
          <w:tcPr>
            <w:tcW w:w="5669" w:type="dxa"/>
          </w:tcPr>
          <w:p>
            <w:pPr>
              <w:pStyle w:val="TableParagraph"/>
              <w:spacing w:line="258" w:lineRule="exact"/>
              <w:ind w:left="106"/>
              <w:rPr>
                <w:sz w:val="23"/>
              </w:rPr>
            </w:pPr>
            <w:r>
              <w:rPr>
                <w:sz w:val="23"/>
                <w:u w:val="single"/>
              </w:rPr>
              <w:t>Capstone</w:t>
            </w:r>
            <w:r>
              <w:rPr>
                <w:spacing w:val="-4"/>
                <w:sz w:val="23"/>
                <w:u w:val="single"/>
              </w:rPr>
              <w:t> </w:t>
            </w:r>
            <w:r>
              <w:rPr>
                <w:sz w:val="23"/>
                <w:u w:val="single"/>
              </w:rPr>
              <w:t>Paper,</w:t>
            </w:r>
            <w:r>
              <w:rPr>
                <w:spacing w:val="-3"/>
                <w:sz w:val="23"/>
                <w:u w:val="single"/>
              </w:rPr>
              <w:t> </w:t>
            </w:r>
            <w:r>
              <w:rPr>
                <w:sz w:val="23"/>
                <w:u w:val="single"/>
              </w:rPr>
              <w:t>Project,</w:t>
            </w:r>
            <w:r>
              <w:rPr>
                <w:spacing w:val="-4"/>
                <w:sz w:val="23"/>
                <w:u w:val="single"/>
              </w:rPr>
              <w:t> </w:t>
            </w:r>
            <w:r>
              <w:rPr>
                <w:sz w:val="23"/>
                <w:u w:val="single"/>
              </w:rPr>
              <w:t>or</w:t>
            </w:r>
            <w:r>
              <w:rPr>
                <w:spacing w:val="-3"/>
                <w:sz w:val="23"/>
                <w:u w:val="single"/>
              </w:rPr>
              <w:t> </w:t>
            </w:r>
            <w:r>
              <w:rPr>
                <w:sz w:val="23"/>
                <w:u w:val="single"/>
              </w:rPr>
              <w:t>Research</w:t>
            </w:r>
            <w:r>
              <w:rPr>
                <w:spacing w:val="-3"/>
                <w:sz w:val="23"/>
                <w:u w:val="single"/>
              </w:rPr>
              <w:t> </w:t>
            </w:r>
            <w:r>
              <w:rPr>
                <w:spacing w:val="-2"/>
                <w:sz w:val="23"/>
                <w:u w:val="single"/>
              </w:rPr>
              <w:t>Thesis</w:t>
            </w:r>
          </w:p>
          <w:p>
            <w:pPr>
              <w:pStyle w:val="TableParagraph"/>
              <w:ind w:left="106" w:right="169"/>
              <w:rPr>
                <w:sz w:val="23"/>
              </w:rPr>
            </w:pPr>
            <w:r>
              <w:rPr>
                <w:sz w:val="23"/>
              </w:rPr>
              <w:t>The faculty committee assesses student work through critical reading and a public defense (as applicable by program).</w:t>
            </w:r>
            <w:r>
              <w:rPr>
                <w:spacing w:val="-8"/>
                <w:sz w:val="23"/>
              </w:rPr>
              <w:t> </w:t>
            </w:r>
            <w:r>
              <w:rPr>
                <w:sz w:val="23"/>
              </w:rPr>
              <w:t>Additionally,</w:t>
            </w:r>
            <w:r>
              <w:rPr>
                <w:spacing w:val="-8"/>
                <w:sz w:val="23"/>
              </w:rPr>
              <w:t> </w:t>
            </w:r>
            <w:r>
              <w:rPr>
                <w:sz w:val="23"/>
              </w:rPr>
              <w:t>students</w:t>
            </w:r>
            <w:r>
              <w:rPr>
                <w:spacing w:val="-9"/>
                <w:sz w:val="23"/>
              </w:rPr>
              <w:t> </w:t>
            </w:r>
            <w:r>
              <w:rPr>
                <w:sz w:val="23"/>
              </w:rPr>
              <w:t>are</w:t>
            </w:r>
            <w:r>
              <w:rPr>
                <w:spacing w:val="-8"/>
                <w:sz w:val="23"/>
              </w:rPr>
              <w:t> </w:t>
            </w:r>
            <w:r>
              <w:rPr>
                <w:sz w:val="23"/>
              </w:rPr>
              <w:t>strongly</w:t>
            </w:r>
            <w:r>
              <w:rPr>
                <w:spacing w:val="-12"/>
                <w:sz w:val="23"/>
              </w:rPr>
              <w:t> </w:t>
            </w:r>
            <w:r>
              <w:rPr>
                <w:sz w:val="23"/>
              </w:rPr>
              <w:t>encouraged to receive outside peer review through conference presentations and/or publication.</w:t>
            </w:r>
          </w:p>
        </w:tc>
      </w:tr>
    </w:tbl>
    <w:p>
      <w:pPr>
        <w:pStyle w:val="TableParagraph"/>
        <w:spacing w:after="0"/>
        <w:rPr>
          <w:sz w:val="23"/>
        </w:rPr>
        <w:sectPr>
          <w:pgSz w:w="15840" w:h="12240" w:orient="landscape"/>
          <w:pgMar w:header="0" w:footer="1036" w:top="1380" w:bottom="1220" w:left="1080" w:right="1080"/>
        </w:sectPr>
      </w:pPr>
    </w:p>
    <w:p>
      <w:pPr>
        <w:pStyle w:val="BodyText"/>
        <w:spacing w:before="2"/>
        <w:rPr>
          <w:b/>
          <w:sz w:val="5"/>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4983"/>
        <w:gridCol w:w="5669"/>
      </w:tblGrid>
      <w:tr>
        <w:trPr>
          <w:trHeight w:val="4497" w:hRule="atLeast"/>
        </w:trPr>
        <w:tc>
          <w:tcPr>
            <w:tcW w:w="2597" w:type="dxa"/>
          </w:tcPr>
          <w:p>
            <w:pPr>
              <w:pStyle w:val="TableParagraph"/>
              <w:ind w:left="0"/>
              <w:rPr>
                <w:sz w:val="22"/>
              </w:rPr>
            </w:pPr>
          </w:p>
        </w:tc>
        <w:tc>
          <w:tcPr>
            <w:tcW w:w="4983" w:type="dxa"/>
          </w:tcPr>
          <w:p>
            <w:pPr>
              <w:pStyle w:val="TableParagraph"/>
              <w:spacing w:line="258" w:lineRule="exact"/>
              <w:rPr>
                <w:sz w:val="23"/>
              </w:rPr>
            </w:pPr>
            <w:r>
              <w:rPr>
                <w:sz w:val="23"/>
                <w:u w:val="single"/>
              </w:rPr>
              <w:t>Composition</w:t>
            </w:r>
            <w:r>
              <w:rPr>
                <w:spacing w:val="-2"/>
                <w:sz w:val="23"/>
                <w:u w:val="single"/>
              </w:rPr>
              <w:t> Portfolio</w:t>
            </w:r>
          </w:p>
          <w:p>
            <w:pPr>
              <w:pStyle w:val="TableParagraph"/>
              <w:rPr>
                <w:sz w:val="23"/>
              </w:rPr>
            </w:pPr>
            <w:r>
              <w:rPr>
                <w:sz w:val="23"/>
              </w:rPr>
              <w:t>Terminal MA students in composition create a portfolio</w:t>
            </w:r>
            <w:r>
              <w:rPr>
                <w:spacing w:val="-6"/>
                <w:sz w:val="23"/>
              </w:rPr>
              <w:t> </w:t>
            </w:r>
            <w:r>
              <w:rPr>
                <w:sz w:val="23"/>
              </w:rPr>
              <w:t>of</w:t>
            </w:r>
            <w:r>
              <w:rPr>
                <w:spacing w:val="-8"/>
                <w:sz w:val="23"/>
              </w:rPr>
              <w:t> </w:t>
            </w:r>
            <w:r>
              <w:rPr>
                <w:sz w:val="23"/>
              </w:rPr>
              <w:t>works</w:t>
            </w:r>
            <w:r>
              <w:rPr>
                <w:spacing w:val="-7"/>
                <w:sz w:val="23"/>
              </w:rPr>
              <w:t> </w:t>
            </w:r>
            <w:r>
              <w:rPr>
                <w:sz w:val="23"/>
              </w:rPr>
              <w:t>composed</w:t>
            </w:r>
            <w:r>
              <w:rPr>
                <w:spacing w:val="-4"/>
                <w:sz w:val="23"/>
              </w:rPr>
              <w:t> </w:t>
            </w:r>
            <w:r>
              <w:rPr>
                <w:sz w:val="23"/>
              </w:rPr>
              <w:t>during</w:t>
            </w:r>
            <w:r>
              <w:rPr>
                <w:spacing w:val="-8"/>
                <w:sz w:val="23"/>
              </w:rPr>
              <w:t> </w:t>
            </w:r>
            <w:r>
              <w:rPr>
                <w:sz w:val="23"/>
              </w:rPr>
              <w:t>their</w:t>
            </w:r>
            <w:r>
              <w:rPr>
                <w:spacing w:val="-6"/>
                <w:sz w:val="23"/>
              </w:rPr>
              <w:t> </w:t>
            </w:r>
            <w:r>
              <w:rPr>
                <w:sz w:val="23"/>
              </w:rPr>
              <w:t>residency under the direction of their primary composition teacher. At least two of the compositions must be recorded or performed.</w:t>
            </w:r>
          </w:p>
          <w:p>
            <w:pPr>
              <w:pStyle w:val="TableParagraph"/>
              <w:spacing w:before="1"/>
              <w:ind w:left="0"/>
              <w:rPr>
                <w:b/>
                <w:sz w:val="23"/>
              </w:rPr>
            </w:pPr>
          </w:p>
          <w:p>
            <w:pPr>
              <w:pStyle w:val="TableParagraph"/>
              <w:ind w:right="177"/>
              <w:rPr>
                <w:sz w:val="23"/>
              </w:rPr>
            </w:pPr>
            <w:r>
              <w:rPr>
                <w:sz w:val="23"/>
                <w:u w:val="single"/>
              </w:rPr>
              <w:t>Student Annual Evaluation and Review Form</w:t>
            </w:r>
            <w:r>
              <w:rPr>
                <w:sz w:val="23"/>
                <w:u w:val="none"/>
              </w:rPr>
              <w:t> Graduate students complete this self-assessment form each year. The form</w:t>
            </w:r>
            <w:r>
              <w:rPr>
                <w:spacing w:val="-2"/>
                <w:sz w:val="23"/>
                <w:u w:val="none"/>
              </w:rPr>
              <w:t> </w:t>
            </w:r>
            <w:r>
              <w:rPr>
                <w:sz w:val="23"/>
                <w:u w:val="none"/>
              </w:rPr>
              <w:t>asks</w:t>
            </w:r>
            <w:r>
              <w:rPr>
                <w:spacing w:val="-1"/>
                <w:sz w:val="23"/>
                <w:u w:val="none"/>
              </w:rPr>
              <w:t> </w:t>
            </w:r>
            <w:r>
              <w:rPr>
                <w:sz w:val="23"/>
                <w:u w:val="none"/>
              </w:rPr>
              <w:t>students</w:t>
            </w:r>
            <w:r>
              <w:rPr>
                <w:spacing w:val="-1"/>
                <w:sz w:val="23"/>
                <w:u w:val="none"/>
              </w:rPr>
              <w:t> </w:t>
            </w:r>
            <w:r>
              <w:rPr>
                <w:sz w:val="23"/>
                <w:u w:val="none"/>
              </w:rPr>
              <w:t>to report their</w:t>
            </w:r>
            <w:r>
              <w:rPr>
                <w:spacing w:val="-7"/>
                <w:sz w:val="23"/>
                <w:u w:val="none"/>
              </w:rPr>
              <w:t> </w:t>
            </w:r>
            <w:r>
              <w:rPr>
                <w:sz w:val="23"/>
                <w:u w:val="none"/>
              </w:rPr>
              <w:t>grades</w:t>
            </w:r>
            <w:r>
              <w:rPr>
                <w:spacing w:val="-8"/>
                <w:sz w:val="23"/>
                <w:u w:val="none"/>
              </w:rPr>
              <w:t> </w:t>
            </w:r>
            <w:r>
              <w:rPr>
                <w:sz w:val="23"/>
                <w:u w:val="none"/>
              </w:rPr>
              <w:t>in</w:t>
            </w:r>
            <w:r>
              <w:rPr>
                <w:spacing w:val="-7"/>
                <w:sz w:val="23"/>
                <w:u w:val="none"/>
              </w:rPr>
              <w:t> </w:t>
            </w:r>
            <w:r>
              <w:rPr>
                <w:sz w:val="23"/>
                <w:u w:val="none"/>
              </w:rPr>
              <w:t>graduate</w:t>
            </w:r>
            <w:r>
              <w:rPr>
                <w:spacing w:val="-7"/>
                <w:sz w:val="23"/>
                <w:u w:val="none"/>
              </w:rPr>
              <w:t> </w:t>
            </w:r>
            <w:r>
              <w:rPr>
                <w:sz w:val="23"/>
                <w:u w:val="none"/>
              </w:rPr>
              <w:t>courses,</w:t>
            </w:r>
            <w:r>
              <w:rPr>
                <w:spacing w:val="-7"/>
                <w:sz w:val="23"/>
                <w:u w:val="none"/>
              </w:rPr>
              <w:t> </w:t>
            </w:r>
            <w:r>
              <w:rPr>
                <w:sz w:val="23"/>
                <w:u w:val="none"/>
              </w:rPr>
              <w:t>progress</w:t>
            </w:r>
            <w:r>
              <w:rPr>
                <w:spacing w:val="-8"/>
                <w:sz w:val="23"/>
                <w:u w:val="none"/>
              </w:rPr>
              <w:t> </w:t>
            </w:r>
            <w:r>
              <w:rPr>
                <w:sz w:val="23"/>
                <w:u w:val="none"/>
              </w:rPr>
              <w:t>toward completion of program requirements, and contributions to the field (such as conference presentations, public performances of compositions, or publications). Forms are due April 15 to the relevant Area Head.</w:t>
            </w:r>
          </w:p>
        </w:tc>
        <w:tc>
          <w:tcPr>
            <w:tcW w:w="5669" w:type="dxa"/>
          </w:tcPr>
          <w:p>
            <w:pPr>
              <w:pStyle w:val="TableParagraph"/>
              <w:spacing w:line="258" w:lineRule="exact"/>
              <w:ind w:left="106"/>
              <w:rPr>
                <w:sz w:val="23"/>
              </w:rPr>
            </w:pPr>
            <w:r>
              <w:rPr>
                <w:sz w:val="23"/>
                <w:u w:val="single"/>
              </w:rPr>
              <w:t>Composition</w:t>
            </w:r>
            <w:r>
              <w:rPr>
                <w:spacing w:val="-2"/>
                <w:sz w:val="23"/>
                <w:u w:val="single"/>
              </w:rPr>
              <w:t> Portfolio</w:t>
            </w:r>
          </w:p>
          <w:p>
            <w:pPr>
              <w:pStyle w:val="TableParagraph"/>
              <w:ind w:left="106"/>
              <w:rPr>
                <w:sz w:val="23"/>
              </w:rPr>
            </w:pPr>
            <w:r>
              <w:rPr>
                <w:sz w:val="23"/>
              </w:rPr>
              <w:t>The</w:t>
            </w:r>
            <w:r>
              <w:rPr>
                <w:spacing w:val="-7"/>
                <w:sz w:val="23"/>
              </w:rPr>
              <w:t> </w:t>
            </w:r>
            <w:r>
              <w:rPr>
                <w:sz w:val="23"/>
              </w:rPr>
              <w:t>composition</w:t>
            </w:r>
            <w:r>
              <w:rPr>
                <w:spacing w:val="-7"/>
                <w:sz w:val="23"/>
              </w:rPr>
              <w:t> </w:t>
            </w:r>
            <w:r>
              <w:rPr>
                <w:sz w:val="23"/>
              </w:rPr>
              <w:t>faculty</w:t>
            </w:r>
            <w:r>
              <w:rPr>
                <w:spacing w:val="-11"/>
                <w:sz w:val="23"/>
              </w:rPr>
              <w:t> </w:t>
            </w:r>
            <w:r>
              <w:rPr>
                <w:sz w:val="23"/>
              </w:rPr>
              <w:t>assesses</w:t>
            </w:r>
            <w:r>
              <w:rPr>
                <w:spacing w:val="-8"/>
                <w:sz w:val="23"/>
              </w:rPr>
              <w:t> </w:t>
            </w:r>
            <w:r>
              <w:rPr>
                <w:sz w:val="23"/>
              </w:rPr>
              <w:t>the</w:t>
            </w:r>
            <w:r>
              <w:rPr>
                <w:spacing w:val="-7"/>
                <w:sz w:val="23"/>
              </w:rPr>
              <w:t> </w:t>
            </w:r>
            <w:r>
              <w:rPr>
                <w:sz w:val="23"/>
              </w:rPr>
              <w:t>portfolio,</w:t>
            </w:r>
            <w:r>
              <w:rPr>
                <w:spacing w:val="-7"/>
                <w:sz w:val="23"/>
              </w:rPr>
              <w:t> </w:t>
            </w:r>
            <w:r>
              <w:rPr>
                <w:sz w:val="23"/>
              </w:rPr>
              <w:t>providing feedback on quality and originality.</w:t>
            </w:r>
          </w:p>
          <w:p>
            <w:pPr>
              <w:pStyle w:val="TableParagraph"/>
              <w:ind w:left="0"/>
              <w:rPr>
                <w:b/>
                <w:sz w:val="23"/>
              </w:rPr>
            </w:pPr>
          </w:p>
          <w:p>
            <w:pPr>
              <w:pStyle w:val="TableParagraph"/>
              <w:ind w:left="0"/>
              <w:rPr>
                <w:b/>
                <w:sz w:val="23"/>
              </w:rPr>
            </w:pPr>
          </w:p>
          <w:p>
            <w:pPr>
              <w:pStyle w:val="TableParagraph"/>
              <w:ind w:left="0"/>
              <w:rPr>
                <w:b/>
                <w:sz w:val="23"/>
              </w:rPr>
            </w:pPr>
          </w:p>
          <w:p>
            <w:pPr>
              <w:pStyle w:val="TableParagraph"/>
              <w:spacing w:before="1"/>
              <w:ind w:left="0"/>
              <w:rPr>
                <w:b/>
                <w:sz w:val="23"/>
              </w:rPr>
            </w:pPr>
          </w:p>
          <w:p>
            <w:pPr>
              <w:pStyle w:val="TableParagraph"/>
              <w:spacing w:line="264" w:lineRule="exact"/>
              <w:ind w:left="106"/>
              <w:rPr>
                <w:sz w:val="23"/>
              </w:rPr>
            </w:pPr>
            <w:r>
              <w:rPr>
                <w:sz w:val="23"/>
                <w:u w:val="single"/>
              </w:rPr>
              <w:t>Student</w:t>
            </w:r>
            <w:r>
              <w:rPr>
                <w:spacing w:val="-4"/>
                <w:sz w:val="23"/>
                <w:u w:val="single"/>
              </w:rPr>
              <w:t> </w:t>
            </w:r>
            <w:r>
              <w:rPr>
                <w:sz w:val="23"/>
                <w:u w:val="single"/>
              </w:rPr>
              <w:t>Annual</w:t>
            </w:r>
            <w:r>
              <w:rPr>
                <w:spacing w:val="-5"/>
                <w:sz w:val="23"/>
                <w:u w:val="single"/>
              </w:rPr>
              <w:t> </w:t>
            </w:r>
            <w:r>
              <w:rPr>
                <w:sz w:val="23"/>
                <w:u w:val="single"/>
              </w:rPr>
              <w:t>Evaluation</w:t>
            </w:r>
            <w:r>
              <w:rPr>
                <w:spacing w:val="-3"/>
                <w:sz w:val="23"/>
                <w:u w:val="single"/>
              </w:rPr>
              <w:t> </w:t>
            </w:r>
            <w:r>
              <w:rPr>
                <w:sz w:val="23"/>
                <w:u w:val="single"/>
              </w:rPr>
              <w:t>and</w:t>
            </w:r>
            <w:r>
              <w:rPr>
                <w:spacing w:val="-3"/>
                <w:sz w:val="23"/>
                <w:u w:val="single"/>
              </w:rPr>
              <w:t> </w:t>
            </w:r>
            <w:r>
              <w:rPr>
                <w:sz w:val="23"/>
                <w:u w:val="single"/>
              </w:rPr>
              <w:t>Review</w:t>
            </w:r>
            <w:r>
              <w:rPr>
                <w:spacing w:val="-4"/>
                <w:sz w:val="23"/>
                <w:u w:val="single"/>
              </w:rPr>
              <w:t> Form</w:t>
            </w:r>
          </w:p>
          <w:p>
            <w:pPr>
              <w:pStyle w:val="TableParagraph"/>
              <w:ind w:left="106"/>
              <w:rPr>
                <w:sz w:val="23"/>
              </w:rPr>
            </w:pPr>
            <w:r>
              <w:rPr>
                <w:sz w:val="23"/>
              </w:rPr>
              <w:t>The Area Head, in consultation with the program faculty, completes a response to the Students’ Annual Evaluation and</w:t>
            </w:r>
            <w:r>
              <w:rPr>
                <w:spacing w:val="-4"/>
                <w:sz w:val="23"/>
              </w:rPr>
              <w:t> </w:t>
            </w:r>
            <w:r>
              <w:rPr>
                <w:sz w:val="23"/>
              </w:rPr>
              <w:t>Review.</w:t>
            </w:r>
            <w:r>
              <w:rPr>
                <w:spacing w:val="-4"/>
                <w:sz w:val="23"/>
              </w:rPr>
              <w:t> </w:t>
            </w:r>
            <w:r>
              <w:rPr>
                <w:sz w:val="23"/>
              </w:rPr>
              <w:t>Faculty</w:t>
            </w:r>
            <w:r>
              <w:rPr>
                <w:spacing w:val="-9"/>
                <w:sz w:val="23"/>
              </w:rPr>
              <w:t> </w:t>
            </w:r>
            <w:r>
              <w:rPr>
                <w:sz w:val="23"/>
              </w:rPr>
              <w:t>responses</w:t>
            </w:r>
            <w:r>
              <w:rPr>
                <w:spacing w:val="-5"/>
                <w:sz w:val="23"/>
              </w:rPr>
              <w:t> </w:t>
            </w:r>
            <w:r>
              <w:rPr>
                <w:sz w:val="23"/>
              </w:rPr>
              <w:t>are</w:t>
            </w:r>
            <w:r>
              <w:rPr>
                <w:spacing w:val="-4"/>
                <w:sz w:val="23"/>
              </w:rPr>
              <w:t> </w:t>
            </w:r>
            <w:r>
              <w:rPr>
                <w:sz w:val="23"/>
              </w:rPr>
              <w:t>provided</w:t>
            </w:r>
            <w:r>
              <w:rPr>
                <w:spacing w:val="-7"/>
                <w:sz w:val="23"/>
              </w:rPr>
              <w:t> </w:t>
            </w:r>
            <w:r>
              <w:rPr>
                <w:sz w:val="23"/>
              </w:rPr>
              <w:t>to</w:t>
            </w:r>
            <w:r>
              <w:rPr>
                <w:spacing w:val="-4"/>
                <w:sz w:val="23"/>
              </w:rPr>
              <w:t> </w:t>
            </w:r>
            <w:r>
              <w:rPr>
                <w:sz w:val="23"/>
              </w:rPr>
              <w:t>students</w:t>
            </w:r>
            <w:r>
              <w:rPr>
                <w:spacing w:val="-5"/>
                <w:sz w:val="23"/>
              </w:rPr>
              <w:t> </w:t>
            </w:r>
            <w:r>
              <w:rPr>
                <w:sz w:val="23"/>
              </w:rPr>
              <w:t>by May 15. Problematic cases are brought before the SGS Music Executive Committee for discussion.</w:t>
            </w:r>
          </w:p>
        </w:tc>
      </w:tr>
      <w:tr>
        <w:trPr>
          <w:trHeight w:val="4231" w:hRule="atLeast"/>
        </w:trPr>
        <w:tc>
          <w:tcPr>
            <w:tcW w:w="2597" w:type="dxa"/>
          </w:tcPr>
          <w:p>
            <w:pPr>
              <w:pStyle w:val="TableParagraph"/>
              <w:ind w:left="451" w:hanging="344"/>
              <w:rPr>
                <w:sz w:val="23"/>
              </w:rPr>
            </w:pPr>
            <w:r>
              <w:rPr>
                <w:sz w:val="23"/>
              </w:rPr>
              <w:t>3.</w:t>
            </w:r>
            <w:r>
              <w:rPr>
                <w:spacing w:val="80"/>
                <w:sz w:val="23"/>
              </w:rPr>
              <w:t> </w:t>
            </w:r>
            <w:r>
              <w:rPr>
                <w:sz w:val="23"/>
              </w:rPr>
              <w:t>Prepare to be professionals</w:t>
            </w:r>
            <w:r>
              <w:rPr>
                <w:spacing w:val="-15"/>
                <w:sz w:val="23"/>
              </w:rPr>
              <w:t> </w:t>
            </w:r>
            <w:r>
              <w:rPr>
                <w:sz w:val="23"/>
              </w:rPr>
              <w:t>in</w:t>
            </w:r>
            <w:r>
              <w:rPr>
                <w:spacing w:val="-14"/>
                <w:sz w:val="23"/>
              </w:rPr>
              <w:t> </w:t>
            </w:r>
            <w:r>
              <w:rPr>
                <w:sz w:val="23"/>
              </w:rPr>
              <w:t>th</w:t>
            </w:r>
            <w:r>
              <w:rPr>
                <w:sz w:val="23"/>
              </w:rPr>
              <w:t>e </w:t>
            </w:r>
            <w:r>
              <w:rPr>
                <w:spacing w:val="-2"/>
                <w:sz w:val="23"/>
              </w:rPr>
              <w:t>discipline</w:t>
            </w:r>
          </w:p>
        </w:tc>
        <w:tc>
          <w:tcPr>
            <w:tcW w:w="4983" w:type="dxa"/>
          </w:tcPr>
          <w:p>
            <w:pPr>
              <w:pStyle w:val="TableParagraph"/>
              <w:rPr>
                <w:sz w:val="23"/>
              </w:rPr>
            </w:pPr>
            <w:r>
              <w:rPr>
                <w:sz w:val="23"/>
                <w:u w:val="single"/>
              </w:rPr>
              <w:t>Presentations</w:t>
            </w:r>
            <w:r>
              <w:rPr>
                <w:spacing w:val="-11"/>
                <w:sz w:val="23"/>
                <w:u w:val="single"/>
              </w:rPr>
              <w:t> </w:t>
            </w:r>
            <w:r>
              <w:rPr>
                <w:sz w:val="23"/>
                <w:u w:val="single"/>
              </w:rPr>
              <w:t>at</w:t>
            </w:r>
            <w:r>
              <w:rPr>
                <w:spacing w:val="-10"/>
                <w:sz w:val="23"/>
                <w:u w:val="single"/>
              </w:rPr>
              <w:t> </w:t>
            </w:r>
            <w:r>
              <w:rPr>
                <w:sz w:val="23"/>
                <w:u w:val="single"/>
              </w:rPr>
              <w:t>Rutgers</w:t>
            </w:r>
            <w:r>
              <w:rPr>
                <w:spacing w:val="-11"/>
                <w:sz w:val="23"/>
                <w:u w:val="single"/>
              </w:rPr>
              <w:t> </w:t>
            </w:r>
            <w:r>
              <w:rPr>
                <w:sz w:val="23"/>
                <w:u w:val="single"/>
              </w:rPr>
              <w:t>University</w:t>
            </w:r>
            <w:r>
              <w:rPr>
                <w:spacing w:val="-12"/>
                <w:sz w:val="23"/>
                <w:u w:val="single"/>
              </w:rPr>
              <w:t> </w:t>
            </w:r>
            <w:r>
              <w:rPr>
                <w:sz w:val="23"/>
                <w:u w:val="single"/>
              </w:rPr>
              <w:t>Musicological</w:t>
            </w:r>
            <w:r>
              <w:rPr>
                <w:sz w:val="23"/>
                <w:u w:val="none"/>
              </w:rPr>
              <w:t> </w:t>
            </w:r>
            <w:r>
              <w:rPr>
                <w:sz w:val="23"/>
                <w:u w:val="single"/>
              </w:rPr>
              <w:t>Society colloquia, on-campus readings of</w:t>
            </w:r>
            <w:r>
              <w:rPr>
                <w:sz w:val="23"/>
                <w:u w:val="none"/>
              </w:rPr>
              <w:t> </w:t>
            </w:r>
            <w:r>
              <w:rPr>
                <w:sz w:val="23"/>
                <w:u w:val="single"/>
              </w:rPr>
              <w:t>compositions, or any national/international</w:t>
            </w:r>
            <w:r>
              <w:rPr>
                <w:sz w:val="23"/>
                <w:u w:val="none"/>
              </w:rPr>
              <w:t> </w:t>
            </w:r>
            <w:r>
              <w:rPr>
                <w:spacing w:val="-2"/>
                <w:sz w:val="23"/>
                <w:u w:val="single"/>
              </w:rPr>
              <w:t>conference/premiere</w:t>
            </w:r>
            <w:r>
              <w:rPr>
                <w:spacing w:val="-2"/>
                <w:sz w:val="23"/>
                <w:u w:val="none"/>
              </w:rPr>
              <w:t>.</w:t>
            </w:r>
          </w:p>
          <w:p>
            <w:pPr>
              <w:pStyle w:val="TableParagraph"/>
              <w:ind w:right="119"/>
              <w:rPr>
                <w:sz w:val="23"/>
              </w:rPr>
            </w:pPr>
            <w:r>
              <w:rPr>
                <w:sz w:val="23"/>
              </w:rPr>
              <w:t>Public</w:t>
            </w:r>
            <w:r>
              <w:rPr>
                <w:spacing w:val="-8"/>
                <w:sz w:val="23"/>
              </w:rPr>
              <w:t> </w:t>
            </w:r>
            <w:r>
              <w:rPr>
                <w:sz w:val="23"/>
              </w:rPr>
              <w:t>presentations</w:t>
            </w:r>
            <w:r>
              <w:rPr>
                <w:spacing w:val="-9"/>
                <w:sz w:val="23"/>
              </w:rPr>
              <w:t> </w:t>
            </w:r>
            <w:r>
              <w:rPr>
                <w:sz w:val="23"/>
              </w:rPr>
              <w:t>of</w:t>
            </w:r>
            <w:r>
              <w:rPr>
                <w:spacing w:val="-11"/>
                <w:sz w:val="23"/>
              </w:rPr>
              <w:t> </w:t>
            </w:r>
            <w:r>
              <w:rPr>
                <w:sz w:val="23"/>
              </w:rPr>
              <w:t>scholarship</w:t>
            </w:r>
            <w:r>
              <w:rPr>
                <w:spacing w:val="-8"/>
                <w:sz w:val="23"/>
              </w:rPr>
              <w:t> </w:t>
            </w:r>
            <w:r>
              <w:rPr>
                <w:sz w:val="23"/>
              </w:rPr>
              <w:t>or</w:t>
            </w:r>
            <w:r>
              <w:rPr>
                <w:spacing w:val="-8"/>
                <w:sz w:val="23"/>
              </w:rPr>
              <w:t> </w:t>
            </w:r>
            <w:r>
              <w:rPr>
                <w:sz w:val="23"/>
              </w:rPr>
              <w:t>compositions are a vital component of preparing to be a professional in the field. Composition students are required to have their work performed or recorded. For students in musicology and music theory, participation in RUMS or in off-campus conferences is not required, but students are encouraged in this direction as they achieve mastery in the discipline. Students prepare their work for public presentation under the supervision of advisors or primary instructors.</w:t>
            </w:r>
          </w:p>
        </w:tc>
        <w:tc>
          <w:tcPr>
            <w:tcW w:w="5669" w:type="dxa"/>
          </w:tcPr>
          <w:p>
            <w:pPr>
              <w:pStyle w:val="TableParagraph"/>
              <w:ind w:left="106"/>
              <w:rPr>
                <w:sz w:val="23"/>
              </w:rPr>
            </w:pPr>
            <w:r>
              <w:rPr>
                <w:sz w:val="23"/>
                <w:u w:val="single"/>
              </w:rPr>
              <w:t>Presentations</w:t>
            </w:r>
            <w:r>
              <w:rPr>
                <w:spacing w:val="-9"/>
                <w:sz w:val="23"/>
                <w:u w:val="single"/>
              </w:rPr>
              <w:t> </w:t>
            </w:r>
            <w:r>
              <w:rPr>
                <w:sz w:val="23"/>
                <w:u w:val="single"/>
              </w:rPr>
              <w:t>at</w:t>
            </w:r>
            <w:r>
              <w:rPr>
                <w:spacing w:val="-7"/>
                <w:sz w:val="23"/>
                <w:u w:val="single"/>
              </w:rPr>
              <w:t> </w:t>
            </w:r>
            <w:r>
              <w:rPr>
                <w:sz w:val="23"/>
                <w:u w:val="single"/>
              </w:rPr>
              <w:t>Rutgers</w:t>
            </w:r>
            <w:r>
              <w:rPr>
                <w:spacing w:val="-9"/>
                <w:sz w:val="23"/>
                <w:u w:val="single"/>
              </w:rPr>
              <w:t> </w:t>
            </w:r>
            <w:r>
              <w:rPr>
                <w:sz w:val="23"/>
                <w:u w:val="single"/>
              </w:rPr>
              <w:t>University</w:t>
            </w:r>
            <w:r>
              <w:rPr>
                <w:spacing w:val="-11"/>
                <w:sz w:val="23"/>
                <w:u w:val="single"/>
              </w:rPr>
              <w:t> </w:t>
            </w:r>
            <w:r>
              <w:rPr>
                <w:sz w:val="23"/>
                <w:u w:val="single"/>
              </w:rPr>
              <w:t>Musicological</w:t>
            </w:r>
            <w:r>
              <w:rPr>
                <w:spacing w:val="-8"/>
                <w:sz w:val="23"/>
                <w:u w:val="single"/>
              </w:rPr>
              <w:t> </w:t>
            </w:r>
            <w:r>
              <w:rPr>
                <w:sz w:val="23"/>
                <w:u w:val="single"/>
              </w:rPr>
              <w:t>Society</w:t>
            </w:r>
            <w:r>
              <w:rPr>
                <w:sz w:val="23"/>
                <w:u w:val="none"/>
              </w:rPr>
              <w:t> </w:t>
            </w:r>
            <w:r>
              <w:rPr>
                <w:sz w:val="23"/>
                <w:u w:val="single"/>
              </w:rPr>
              <w:t>colloquia, on-campus readings of compositions, or any</w:t>
            </w:r>
            <w:r>
              <w:rPr>
                <w:sz w:val="23"/>
                <w:u w:val="none"/>
              </w:rPr>
              <w:t> </w:t>
            </w:r>
            <w:r>
              <w:rPr>
                <w:sz w:val="23"/>
                <w:u w:val="single"/>
              </w:rPr>
              <w:t>national/international conference/premiere</w:t>
            </w:r>
            <w:r>
              <w:rPr>
                <w:sz w:val="23"/>
                <w:u w:val="none"/>
              </w:rPr>
              <w:t>.</w:t>
            </w:r>
          </w:p>
          <w:p>
            <w:pPr>
              <w:pStyle w:val="TableParagraph"/>
              <w:ind w:left="106"/>
              <w:rPr>
                <w:sz w:val="23"/>
              </w:rPr>
            </w:pPr>
            <w:r>
              <w:rPr>
                <w:sz w:val="23"/>
              </w:rPr>
              <w:t>The faculty review process for on-campus presentations/readings</w:t>
            </w:r>
            <w:r>
              <w:rPr>
                <w:spacing w:val="-7"/>
                <w:sz w:val="23"/>
              </w:rPr>
              <w:t> </w:t>
            </w:r>
            <w:r>
              <w:rPr>
                <w:sz w:val="23"/>
              </w:rPr>
              <w:t>and</w:t>
            </w:r>
            <w:r>
              <w:rPr>
                <w:spacing w:val="-9"/>
                <w:sz w:val="23"/>
              </w:rPr>
              <w:t> </w:t>
            </w:r>
            <w:r>
              <w:rPr>
                <w:sz w:val="23"/>
              </w:rPr>
              <w:t>the</w:t>
            </w:r>
            <w:r>
              <w:rPr>
                <w:spacing w:val="-6"/>
                <w:sz w:val="23"/>
              </w:rPr>
              <w:t> </w:t>
            </w:r>
            <w:r>
              <w:rPr>
                <w:sz w:val="23"/>
              </w:rPr>
              <w:t>peer-review</w:t>
            </w:r>
            <w:r>
              <w:rPr>
                <w:spacing w:val="-7"/>
                <w:sz w:val="23"/>
              </w:rPr>
              <w:t> </w:t>
            </w:r>
            <w:r>
              <w:rPr>
                <w:sz w:val="23"/>
              </w:rPr>
              <w:t>process</w:t>
            </w:r>
            <w:r>
              <w:rPr>
                <w:spacing w:val="-7"/>
                <w:sz w:val="23"/>
              </w:rPr>
              <w:t> </w:t>
            </w:r>
            <w:r>
              <w:rPr>
                <w:sz w:val="23"/>
              </w:rPr>
              <w:t>for</w:t>
            </w:r>
            <w:r>
              <w:rPr>
                <w:spacing w:val="-6"/>
                <w:sz w:val="23"/>
              </w:rPr>
              <w:t> </w:t>
            </w:r>
            <w:r>
              <w:rPr>
                <w:sz w:val="23"/>
              </w:rPr>
              <w:t>off-campus presentations/readings provide students with important feedback on their work and prepare them for participation in their field.</w:t>
            </w:r>
          </w:p>
        </w:tc>
      </w:tr>
    </w:tbl>
    <w:p>
      <w:pPr>
        <w:pStyle w:val="TableParagraph"/>
        <w:spacing w:after="0"/>
        <w:rPr>
          <w:sz w:val="23"/>
        </w:rPr>
        <w:sectPr>
          <w:pgSz w:w="15840" w:h="12240" w:orient="landscape"/>
          <w:pgMar w:header="0" w:footer="1036" w:top="1380" w:bottom="1220" w:left="1080" w:right="1080"/>
        </w:sectPr>
      </w:pPr>
    </w:p>
    <w:p>
      <w:pPr>
        <w:spacing w:before="78"/>
        <w:ind w:left="4" w:right="3" w:firstLine="0"/>
        <w:jc w:val="center"/>
        <w:rPr>
          <w:b/>
          <w:sz w:val="28"/>
        </w:rPr>
      </w:pPr>
      <w:r>
        <w:rPr>
          <w:b/>
          <w:sz w:val="28"/>
        </w:rPr>
        <w:t>PhD</w:t>
      </w:r>
      <w:r>
        <w:rPr>
          <w:b/>
          <w:spacing w:val="-5"/>
          <w:sz w:val="28"/>
        </w:rPr>
        <w:t> </w:t>
      </w:r>
      <w:r>
        <w:rPr>
          <w:b/>
          <w:sz w:val="28"/>
        </w:rPr>
        <w:t>Degree</w:t>
      </w:r>
      <w:r>
        <w:rPr>
          <w:b/>
          <w:spacing w:val="-3"/>
          <w:sz w:val="28"/>
        </w:rPr>
        <w:t> </w:t>
      </w:r>
      <w:r>
        <w:rPr>
          <w:b/>
          <w:sz w:val="28"/>
        </w:rPr>
        <w:t>Learning</w:t>
      </w:r>
      <w:r>
        <w:rPr>
          <w:b/>
          <w:spacing w:val="-2"/>
          <w:sz w:val="28"/>
        </w:rPr>
        <w:t> </w:t>
      </w:r>
      <w:r>
        <w:rPr>
          <w:b/>
          <w:sz w:val="28"/>
        </w:rPr>
        <w:t>Goals</w:t>
      </w:r>
      <w:r>
        <w:rPr>
          <w:b/>
          <w:spacing w:val="-6"/>
          <w:sz w:val="28"/>
        </w:rPr>
        <w:t> </w:t>
      </w:r>
      <w:r>
        <w:rPr>
          <w:b/>
          <w:sz w:val="28"/>
        </w:rPr>
        <w:t>and</w:t>
      </w:r>
      <w:r>
        <w:rPr>
          <w:b/>
          <w:spacing w:val="-3"/>
          <w:sz w:val="28"/>
        </w:rPr>
        <w:t> </w:t>
      </w:r>
      <w:r>
        <w:rPr>
          <w:b/>
          <w:spacing w:val="-2"/>
          <w:sz w:val="28"/>
        </w:rPr>
        <w:t>Assessments</w:t>
      </w:r>
    </w:p>
    <w:p>
      <w:pPr>
        <w:pStyle w:val="BodyText"/>
        <w:rPr>
          <w:b/>
          <w:sz w:val="20"/>
        </w:rPr>
      </w:pPr>
    </w:p>
    <w:p>
      <w:pPr>
        <w:pStyle w:val="BodyText"/>
        <w:spacing w:before="94"/>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5252"/>
        <w:gridCol w:w="5400"/>
      </w:tblGrid>
      <w:tr>
        <w:trPr>
          <w:trHeight w:val="529" w:hRule="atLeast"/>
        </w:trPr>
        <w:tc>
          <w:tcPr>
            <w:tcW w:w="2597" w:type="dxa"/>
          </w:tcPr>
          <w:p>
            <w:pPr>
              <w:pStyle w:val="TableParagraph"/>
              <w:spacing w:before="1"/>
              <w:ind w:left="107"/>
              <w:rPr>
                <w:b/>
                <w:sz w:val="23"/>
              </w:rPr>
            </w:pPr>
            <w:r>
              <w:rPr>
                <w:b/>
                <w:sz w:val="23"/>
              </w:rPr>
              <w:t>Learning</w:t>
            </w:r>
            <w:r>
              <w:rPr>
                <w:b/>
                <w:spacing w:val="-2"/>
                <w:sz w:val="23"/>
              </w:rPr>
              <w:t> </w:t>
            </w:r>
            <w:r>
              <w:rPr>
                <w:b/>
                <w:spacing w:val="-4"/>
                <w:sz w:val="23"/>
              </w:rPr>
              <w:t>Goal</w:t>
            </w:r>
          </w:p>
        </w:tc>
        <w:tc>
          <w:tcPr>
            <w:tcW w:w="5252" w:type="dxa"/>
          </w:tcPr>
          <w:p>
            <w:pPr>
              <w:pStyle w:val="TableParagraph"/>
              <w:spacing w:before="1"/>
              <w:rPr>
                <w:b/>
                <w:sz w:val="23"/>
              </w:rPr>
            </w:pPr>
            <w:r>
              <w:rPr>
                <w:b/>
                <w:sz w:val="23"/>
              </w:rPr>
              <w:t>Student</w:t>
            </w:r>
            <w:r>
              <w:rPr>
                <w:b/>
                <w:spacing w:val="-6"/>
                <w:sz w:val="23"/>
              </w:rPr>
              <w:t> </w:t>
            </w:r>
            <w:r>
              <w:rPr>
                <w:b/>
                <w:sz w:val="23"/>
              </w:rPr>
              <w:t>Assessment</w:t>
            </w:r>
            <w:r>
              <w:rPr>
                <w:b/>
                <w:spacing w:val="-4"/>
                <w:sz w:val="23"/>
              </w:rPr>
              <w:t> </w:t>
            </w:r>
            <w:r>
              <w:rPr>
                <w:b/>
                <w:sz w:val="23"/>
              </w:rPr>
              <w:t>Measures</w:t>
            </w:r>
            <w:r>
              <w:rPr>
                <w:b/>
                <w:spacing w:val="-4"/>
                <w:sz w:val="23"/>
              </w:rPr>
              <w:t> </w:t>
            </w:r>
            <w:r>
              <w:rPr>
                <w:b/>
                <w:sz w:val="23"/>
              </w:rPr>
              <w:t>and</w:t>
            </w:r>
            <w:r>
              <w:rPr>
                <w:b/>
                <w:spacing w:val="-4"/>
                <w:sz w:val="23"/>
              </w:rPr>
              <w:t> </w:t>
            </w:r>
            <w:r>
              <w:rPr>
                <w:b/>
                <w:spacing w:val="-2"/>
                <w:sz w:val="23"/>
              </w:rPr>
              <w:t>Criteria</w:t>
            </w:r>
          </w:p>
        </w:tc>
        <w:tc>
          <w:tcPr>
            <w:tcW w:w="5400" w:type="dxa"/>
          </w:tcPr>
          <w:p>
            <w:pPr>
              <w:pStyle w:val="TableParagraph"/>
              <w:spacing w:before="1"/>
              <w:rPr>
                <w:b/>
                <w:sz w:val="23"/>
              </w:rPr>
            </w:pPr>
            <w:r>
              <w:rPr>
                <w:b/>
                <w:sz w:val="23"/>
              </w:rPr>
              <w:t>Feedback</w:t>
            </w:r>
            <w:r>
              <w:rPr>
                <w:b/>
                <w:spacing w:val="-8"/>
                <w:sz w:val="23"/>
              </w:rPr>
              <w:t> </w:t>
            </w:r>
            <w:r>
              <w:rPr>
                <w:b/>
                <w:sz w:val="23"/>
              </w:rPr>
              <w:t>of</w:t>
            </w:r>
            <w:r>
              <w:rPr>
                <w:b/>
                <w:spacing w:val="-2"/>
                <w:sz w:val="23"/>
              </w:rPr>
              <w:t> </w:t>
            </w:r>
            <w:r>
              <w:rPr>
                <w:b/>
                <w:sz w:val="23"/>
              </w:rPr>
              <w:t>Assessment</w:t>
            </w:r>
            <w:r>
              <w:rPr>
                <w:b/>
                <w:spacing w:val="-3"/>
                <w:sz w:val="23"/>
              </w:rPr>
              <w:t> </w:t>
            </w:r>
            <w:r>
              <w:rPr>
                <w:b/>
                <w:spacing w:val="-2"/>
                <w:sz w:val="23"/>
              </w:rPr>
              <w:t>Results</w:t>
            </w:r>
          </w:p>
        </w:tc>
      </w:tr>
      <w:tr>
        <w:trPr>
          <w:trHeight w:val="4495" w:hRule="atLeast"/>
        </w:trPr>
        <w:tc>
          <w:tcPr>
            <w:tcW w:w="2597" w:type="dxa"/>
          </w:tcPr>
          <w:p>
            <w:pPr>
              <w:pStyle w:val="TableParagraph"/>
              <w:ind w:left="468" w:right="149" w:hanging="361"/>
              <w:rPr>
                <w:sz w:val="23"/>
              </w:rPr>
            </w:pPr>
            <w:r>
              <w:rPr>
                <w:sz w:val="23"/>
              </w:rPr>
              <w:t>1.</w:t>
            </w:r>
            <w:r>
              <w:rPr>
                <w:spacing w:val="80"/>
                <w:sz w:val="23"/>
              </w:rPr>
              <w:t> </w:t>
            </w:r>
            <w:r>
              <w:rPr>
                <w:sz w:val="23"/>
              </w:rPr>
              <w:t>Attain</w:t>
            </w:r>
            <w:r>
              <w:rPr>
                <w:spacing w:val="-9"/>
                <w:sz w:val="23"/>
              </w:rPr>
              <w:t> </w:t>
            </w:r>
            <w:r>
              <w:rPr>
                <w:sz w:val="23"/>
              </w:rPr>
              <w:t>marked</w:t>
            </w:r>
            <w:r>
              <w:rPr>
                <w:spacing w:val="-9"/>
                <w:sz w:val="23"/>
              </w:rPr>
              <w:t> </w:t>
            </w:r>
            <w:r>
              <w:rPr>
                <w:sz w:val="23"/>
              </w:rPr>
              <w:t>ability in scholarship and research in the study of music. For students in the composition area, attain marked ability in</w:t>
            </w:r>
            <w:r>
              <w:rPr>
                <w:spacing w:val="-10"/>
                <w:sz w:val="23"/>
              </w:rPr>
              <w:t> </w:t>
            </w:r>
            <w:r>
              <w:rPr>
                <w:sz w:val="23"/>
              </w:rPr>
              <w:t>the</w:t>
            </w:r>
            <w:r>
              <w:rPr>
                <w:spacing w:val="-12"/>
                <w:sz w:val="23"/>
              </w:rPr>
              <w:t> </w:t>
            </w:r>
            <w:r>
              <w:rPr>
                <w:sz w:val="23"/>
              </w:rPr>
              <w:t>composition</w:t>
            </w:r>
            <w:r>
              <w:rPr>
                <w:spacing w:val="-10"/>
                <w:sz w:val="23"/>
              </w:rPr>
              <w:t> </w:t>
            </w:r>
            <w:r>
              <w:rPr>
                <w:sz w:val="23"/>
              </w:rPr>
              <w:t>of new music.</w:t>
            </w:r>
          </w:p>
        </w:tc>
        <w:tc>
          <w:tcPr>
            <w:tcW w:w="5252" w:type="dxa"/>
          </w:tcPr>
          <w:p>
            <w:pPr>
              <w:pStyle w:val="TableParagraph"/>
              <w:ind w:right="166"/>
              <w:rPr>
                <w:sz w:val="23"/>
              </w:rPr>
            </w:pPr>
            <w:r>
              <w:rPr>
                <w:sz w:val="23"/>
                <w:u w:val="single"/>
              </w:rPr>
              <w:t>Student Annual Evaluation and Review Form</w:t>
            </w:r>
            <w:r>
              <w:rPr>
                <w:sz w:val="23"/>
                <w:u w:val="none"/>
              </w:rPr>
              <w:t> Graduate</w:t>
            </w:r>
            <w:r>
              <w:rPr>
                <w:spacing w:val="-8"/>
                <w:sz w:val="23"/>
                <w:u w:val="none"/>
              </w:rPr>
              <w:t> </w:t>
            </w:r>
            <w:r>
              <w:rPr>
                <w:sz w:val="23"/>
                <w:u w:val="none"/>
              </w:rPr>
              <w:t>students</w:t>
            </w:r>
            <w:r>
              <w:rPr>
                <w:spacing w:val="-9"/>
                <w:sz w:val="23"/>
                <w:u w:val="none"/>
              </w:rPr>
              <w:t> </w:t>
            </w:r>
            <w:r>
              <w:rPr>
                <w:sz w:val="23"/>
                <w:u w:val="none"/>
              </w:rPr>
              <w:t>complete</w:t>
            </w:r>
            <w:r>
              <w:rPr>
                <w:spacing w:val="-8"/>
                <w:sz w:val="23"/>
                <w:u w:val="none"/>
              </w:rPr>
              <w:t> </w:t>
            </w:r>
            <w:r>
              <w:rPr>
                <w:sz w:val="23"/>
                <w:u w:val="none"/>
              </w:rPr>
              <w:t>this</w:t>
            </w:r>
            <w:r>
              <w:rPr>
                <w:spacing w:val="-9"/>
                <w:sz w:val="23"/>
                <w:u w:val="none"/>
              </w:rPr>
              <w:t> </w:t>
            </w:r>
            <w:r>
              <w:rPr>
                <w:sz w:val="23"/>
                <w:u w:val="none"/>
              </w:rPr>
              <w:t>self-assessment</w:t>
            </w:r>
            <w:r>
              <w:rPr>
                <w:spacing w:val="-6"/>
                <w:sz w:val="23"/>
                <w:u w:val="none"/>
              </w:rPr>
              <w:t> </w:t>
            </w:r>
            <w:r>
              <w:rPr>
                <w:sz w:val="23"/>
                <w:u w:val="none"/>
              </w:rPr>
              <w:t>form each year. The form asks students to report their grades in graduate courses, progress toward completion of program requirements, and contributions to the field (such as conference presentations, public performances of compositions, or publications). Forms are due April 15 to the relevant Area Head.</w:t>
            </w:r>
          </w:p>
          <w:p>
            <w:pPr>
              <w:pStyle w:val="TableParagraph"/>
              <w:spacing w:line="264" w:lineRule="exact" w:before="259"/>
              <w:rPr>
                <w:sz w:val="23"/>
              </w:rPr>
            </w:pPr>
            <w:r>
              <w:rPr>
                <w:sz w:val="23"/>
                <w:u w:val="single"/>
              </w:rPr>
              <w:t>Qualifying</w:t>
            </w:r>
            <w:r>
              <w:rPr>
                <w:spacing w:val="-8"/>
                <w:sz w:val="23"/>
                <w:u w:val="single"/>
              </w:rPr>
              <w:t> </w:t>
            </w:r>
            <w:r>
              <w:rPr>
                <w:spacing w:val="-4"/>
                <w:sz w:val="23"/>
                <w:u w:val="single"/>
              </w:rPr>
              <w:t>Exam</w:t>
            </w:r>
          </w:p>
          <w:p>
            <w:pPr>
              <w:pStyle w:val="TableParagraph"/>
              <w:ind w:right="38"/>
              <w:rPr>
                <w:sz w:val="23"/>
              </w:rPr>
            </w:pPr>
            <w:r>
              <w:rPr>
                <w:sz w:val="23"/>
              </w:rPr>
              <w:t>The comprehensive exam is administered by each of the three areas as stipulated in the individual program requirements.</w:t>
            </w:r>
            <w:r>
              <w:rPr>
                <w:spacing w:val="-7"/>
                <w:sz w:val="23"/>
              </w:rPr>
              <w:t> </w:t>
            </w:r>
            <w:r>
              <w:rPr>
                <w:sz w:val="23"/>
              </w:rPr>
              <w:t>The</w:t>
            </w:r>
            <w:r>
              <w:rPr>
                <w:spacing w:val="-7"/>
                <w:sz w:val="23"/>
              </w:rPr>
              <w:t> </w:t>
            </w:r>
            <w:r>
              <w:rPr>
                <w:sz w:val="23"/>
              </w:rPr>
              <w:t>qualifying</w:t>
            </w:r>
            <w:r>
              <w:rPr>
                <w:spacing w:val="-10"/>
                <w:sz w:val="23"/>
              </w:rPr>
              <w:t> </w:t>
            </w:r>
            <w:r>
              <w:rPr>
                <w:sz w:val="23"/>
              </w:rPr>
              <w:t>exam</w:t>
            </w:r>
            <w:r>
              <w:rPr>
                <w:spacing w:val="-7"/>
                <w:sz w:val="23"/>
              </w:rPr>
              <w:t> </w:t>
            </w:r>
            <w:r>
              <w:rPr>
                <w:sz w:val="23"/>
              </w:rPr>
              <w:t>assesses</w:t>
            </w:r>
            <w:r>
              <w:rPr>
                <w:spacing w:val="-8"/>
                <w:sz w:val="23"/>
              </w:rPr>
              <w:t> </w:t>
            </w:r>
            <w:r>
              <w:rPr>
                <w:sz w:val="23"/>
              </w:rPr>
              <w:t>depth</w:t>
            </w:r>
            <w:r>
              <w:rPr>
                <w:spacing w:val="-7"/>
                <w:sz w:val="23"/>
              </w:rPr>
              <w:t> </w:t>
            </w:r>
            <w:r>
              <w:rPr>
                <w:sz w:val="23"/>
              </w:rPr>
              <w:t>and breadth of knowledge.</w:t>
            </w:r>
          </w:p>
        </w:tc>
        <w:tc>
          <w:tcPr>
            <w:tcW w:w="5400" w:type="dxa"/>
          </w:tcPr>
          <w:p>
            <w:pPr>
              <w:pStyle w:val="TableParagraph"/>
              <w:ind w:right="747"/>
              <w:rPr>
                <w:sz w:val="23"/>
              </w:rPr>
            </w:pPr>
            <w:r>
              <w:rPr>
                <w:sz w:val="23"/>
                <w:u w:val="single"/>
              </w:rPr>
              <w:t>Student Annual Evaluation and Review Form</w:t>
            </w:r>
            <w:r>
              <w:rPr>
                <w:sz w:val="23"/>
                <w:u w:val="none"/>
              </w:rPr>
              <w:t> The</w:t>
            </w:r>
            <w:r>
              <w:rPr>
                <w:spacing w:val="-6"/>
                <w:sz w:val="23"/>
                <w:u w:val="none"/>
              </w:rPr>
              <w:t> </w:t>
            </w:r>
            <w:r>
              <w:rPr>
                <w:sz w:val="23"/>
                <w:u w:val="none"/>
              </w:rPr>
              <w:t>Area</w:t>
            </w:r>
            <w:r>
              <w:rPr>
                <w:spacing w:val="-6"/>
                <w:sz w:val="23"/>
                <w:u w:val="none"/>
              </w:rPr>
              <w:t> </w:t>
            </w:r>
            <w:r>
              <w:rPr>
                <w:sz w:val="23"/>
                <w:u w:val="none"/>
              </w:rPr>
              <w:t>Head,</w:t>
            </w:r>
            <w:r>
              <w:rPr>
                <w:spacing w:val="-6"/>
                <w:sz w:val="23"/>
                <w:u w:val="none"/>
              </w:rPr>
              <w:t> </w:t>
            </w:r>
            <w:r>
              <w:rPr>
                <w:sz w:val="23"/>
                <w:u w:val="none"/>
              </w:rPr>
              <w:t>in</w:t>
            </w:r>
            <w:r>
              <w:rPr>
                <w:spacing w:val="-8"/>
                <w:sz w:val="23"/>
                <w:u w:val="none"/>
              </w:rPr>
              <w:t> </w:t>
            </w:r>
            <w:r>
              <w:rPr>
                <w:sz w:val="23"/>
                <w:u w:val="none"/>
              </w:rPr>
              <w:t>consultation</w:t>
            </w:r>
            <w:r>
              <w:rPr>
                <w:spacing w:val="-6"/>
                <w:sz w:val="23"/>
                <w:u w:val="none"/>
              </w:rPr>
              <w:t> </w:t>
            </w:r>
            <w:r>
              <w:rPr>
                <w:sz w:val="23"/>
                <w:u w:val="none"/>
              </w:rPr>
              <w:t>with</w:t>
            </w:r>
            <w:r>
              <w:rPr>
                <w:spacing w:val="-6"/>
                <w:sz w:val="23"/>
                <w:u w:val="none"/>
              </w:rPr>
              <w:t> </w:t>
            </w:r>
            <w:r>
              <w:rPr>
                <w:sz w:val="23"/>
                <w:u w:val="none"/>
              </w:rPr>
              <w:t>the</w:t>
            </w:r>
            <w:r>
              <w:rPr>
                <w:spacing w:val="-6"/>
                <w:sz w:val="23"/>
                <w:u w:val="none"/>
              </w:rPr>
              <w:t> </w:t>
            </w:r>
            <w:r>
              <w:rPr>
                <w:sz w:val="23"/>
                <w:u w:val="none"/>
              </w:rPr>
              <w:t>program</w:t>
            </w:r>
          </w:p>
          <w:p>
            <w:pPr>
              <w:pStyle w:val="TableParagraph"/>
              <w:ind w:right="52"/>
              <w:rPr>
                <w:sz w:val="23"/>
              </w:rPr>
            </w:pPr>
            <w:r>
              <w:rPr>
                <w:sz w:val="23"/>
              </w:rPr>
              <w:t>faculty, completes a response to the Students’ Annual Evaluation</w:t>
            </w:r>
            <w:r>
              <w:rPr>
                <w:spacing w:val="-6"/>
                <w:sz w:val="23"/>
              </w:rPr>
              <w:t> </w:t>
            </w:r>
            <w:r>
              <w:rPr>
                <w:sz w:val="23"/>
              </w:rPr>
              <w:t>and</w:t>
            </w:r>
            <w:r>
              <w:rPr>
                <w:spacing w:val="-9"/>
                <w:sz w:val="23"/>
              </w:rPr>
              <w:t> </w:t>
            </w:r>
            <w:r>
              <w:rPr>
                <w:sz w:val="23"/>
              </w:rPr>
              <w:t>Review.</w:t>
            </w:r>
            <w:r>
              <w:rPr>
                <w:spacing w:val="-6"/>
                <w:sz w:val="23"/>
              </w:rPr>
              <w:t> </w:t>
            </w:r>
            <w:r>
              <w:rPr>
                <w:sz w:val="23"/>
              </w:rPr>
              <w:t>Faculty</w:t>
            </w:r>
            <w:r>
              <w:rPr>
                <w:spacing w:val="-11"/>
                <w:sz w:val="23"/>
              </w:rPr>
              <w:t> </w:t>
            </w:r>
            <w:r>
              <w:rPr>
                <w:sz w:val="23"/>
              </w:rPr>
              <w:t>responses</w:t>
            </w:r>
            <w:r>
              <w:rPr>
                <w:spacing w:val="-7"/>
                <w:sz w:val="23"/>
              </w:rPr>
              <w:t> </w:t>
            </w:r>
            <w:r>
              <w:rPr>
                <w:sz w:val="23"/>
              </w:rPr>
              <w:t>are</w:t>
            </w:r>
            <w:r>
              <w:rPr>
                <w:spacing w:val="-6"/>
                <w:sz w:val="23"/>
              </w:rPr>
              <w:t> </w:t>
            </w:r>
            <w:r>
              <w:rPr>
                <w:sz w:val="23"/>
              </w:rPr>
              <w:t>provided to students by May 15. Problematic cases are brought before the SGS Music Executive Committee for </w:t>
            </w:r>
            <w:r>
              <w:rPr>
                <w:spacing w:val="-2"/>
                <w:sz w:val="23"/>
              </w:rPr>
              <w:t>discussion.</w:t>
            </w:r>
          </w:p>
          <w:p>
            <w:pPr>
              <w:pStyle w:val="TableParagraph"/>
              <w:ind w:left="0"/>
              <w:rPr>
                <w:b/>
                <w:sz w:val="23"/>
              </w:rPr>
            </w:pPr>
          </w:p>
          <w:p>
            <w:pPr>
              <w:pStyle w:val="TableParagraph"/>
              <w:spacing w:before="258"/>
              <w:ind w:left="0"/>
              <w:rPr>
                <w:b/>
                <w:sz w:val="23"/>
              </w:rPr>
            </w:pPr>
          </w:p>
          <w:p>
            <w:pPr>
              <w:pStyle w:val="TableParagraph"/>
              <w:spacing w:line="264" w:lineRule="exact" w:before="1"/>
              <w:rPr>
                <w:sz w:val="23"/>
              </w:rPr>
            </w:pPr>
            <w:r>
              <w:rPr>
                <w:sz w:val="23"/>
                <w:u w:val="single"/>
              </w:rPr>
              <w:t>Qualifying</w:t>
            </w:r>
            <w:r>
              <w:rPr>
                <w:spacing w:val="-8"/>
                <w:sz w:val="23"/>
                <w:u w:val="single"/>
              </w:rPr>
              <w:t> </w:t>
            </w:r>
            <w:r>
              <w:rPr>
                <w:spacing w:val="-4"/>
                <w:sz w:val="23"/>
                <w:u w:val="single"/>
              </w:rPr>
              <w:t>Exam</w:t>
            </w:r>
          </w:p>
          <w:p>
            <w:pPr>
              <w:pStyle w:val="TableParagraph"/>
              <w:rPr>
                <w:sz w:val="23"/>
              </w:rPr>
            </w:pPr>
            <w:r>
              <w:rPr>
                <w:sz w:val="23"/>
              </w:rPr>
              <w:t>A committee of four faculty members reviews the qualifying</w:t>
            </w:r>
            <w:r>
              <w:rPr>
                <w:spacing w:val="-8"/>
                <w:sz w:val="23"/>
              </w:rPr>
              <w:t> </w:t>
            </w:r>
            <w:r>
              <w:rPr>
                <w:sz w:val="23"/>
              </w:rPr>
              <w:t>exam</w:t>
            </w:r>
            <w:r>
              <w:rPr>
                <w:spacing w:val="-5"/>
                <w:sz w:val="23"/>
              </w:rPr>
              <w:t> </w:t>
            </w:r>
            <w:r>
              <w:rPr>
                <w:sz w:val="23"/>
              </w:rPr>
              <w:t>and</w:t>
            </w:r>
            <w:r>
              <w:rPr>
                <w:spacing w:val="-8"/>
                <w:sz w:val="23"/>
              </w:rPr>
              <w:t> </w:t>
            </w:r>
            <w:r>
              <w:rPr>
                <w:sz w:val="23"/>
              </w:rPr>
              <w:t>evaluates</w:t>
            </w:r>
            <w:r>
              <w:rPr>
                <w:spacing w:val="-6"/>
                <w:sz w:val="23"/>
              </w:rPr>
              <w:t> </w:t>
            </w:r>
            <w:r>
              <w:rPr>
                <w:sz w:val="23"/>
              </w:rPr>
              <w:t>the</w:t>
            </w:r>
            <w:r>
              <w:rPr>
                <w:spacing w:val="-5"/>
                <w:sz w:val="23"/>
              </w:rPr>
              <w:t> </w:t>
            </w:r>
            <w:r>
              <w:rPr>
                <w:sz w:val="23"/>
              </w:rPr>
              <w:t>exam</w:t>
            </w:r>
            <w:r>
              <w:rPr>
                <w:spacing w:val="-7"/>
                <w:sz w:val="23"/>
              </w:rPr>
              <w:t> </w:t>
            </w:r>
            <w:r>
              <w:rPr>
                <w:sz w:val="23"/>
              </w:rPr>
              <w:t>on</w:t>
            </w:r>
            <w:r>
              <w:rPr>
                <w:spacing w:val="-5"/>
                <w:sz w:val="23"/>
              </w:rPr>
              <w:t> </w:t>
            </w:r>
            <w:r>
              <w:rPr>
                <w:sz w:val="23"/>
              </w:rPr>
              <w:t>a</w:t>
            </w:r>
            <w:r>
              <w:rPr>
                <w:spacing w:val="-5"/>
                <w:sz w:val="23"/>
              </w:rPr>
              <w:t> </w:t>
            </w:r>
            <w:r>
              <w:rPr>
                <w:sz w:val="23"/>
              </w:rPr>
              <w:t>pass/fail basis. An oral defense is held. Students are given the results</w:t>
            </w:r>
            <w:r>
              <w:rPr>
                <w:spacing w:val="-5"/>
                <w:sz w:val="23"/>
              </w:rPr>
              <w:t> </w:t>
            </w:r>
            <w:r>
              <w:rPr>
                <w:sz w:val="23"/>
              </w:rPr>
              <w:t>of</w:t>
            </w:r>
            <w:r>
              <w:rPr>
                <w:spacing w:val="-7"/>
                <w:sz w:val="23"/>
              </w:rPr>
              <w:t> </w:t>
            </w:r>
            <w:r>
              <w:rPr>
                <w:sz w:val="23"/>
              </w:rPr>
              <w:t>their</w:t>
            </w:r>
            <w:r>
              <w:rPr>
                <w:spacing w:val="-7"/>
                <w:sz w:val="23"/>
              </w:rPr>
              <w:t> </w:t>
            </w:r>
            <w:r>
              <w:rPr>
                <w:sz w:val="23"/>
              </w:rPr>
              <w:t>examination</w:t>
            </w:r>
            <w:r>
              <w:rPr>
                <w:spacing w:val="-2"/>
                <w:sz w:val="23"/>
              </w:rPr>
              <w:t> </w:t>
            </w:r>
            <w:r>
              <w:rPr>
                <w:sz w:val="23"/>
              </w:rPr>
              <w:t>immediately</w:t>
            </w:r>
            <w:r>
              <w:rPr>
                <w:spacing w:val="-9"/>
                <w:sz w:val="23"/>
              </w:rPr>
              <w:t> </w:t>
            </w:r>
            <w:r>
              <w:rPr>
                <w:sz w:val="23"/>
              </w:rPr>
              <w:t>after</w:t>
            </w:r>
            <w:r>
              <w:rPr>
                <w:spacing w:val="-5"/>
                <w:sz w:val="23"/>
              </w:rPr>
              <w:t> </w:t>
            </w:r>
            <w:r>
              <w:rPr>
                <w:sz w:val="23"/>
              </w:rPr>
              <w:t>the</w:t>
            </w:r>
            <w:r>
              <w:rPr>
                <w:spacing w:val="-5"/>
                <w:sz w:val="23"/>
              </w:rPr>
              <w:t> </w:t>
            </w:r>
            <w:r>
              <w:rPr>
                <w:sz w:val="23"/>
              </w:rPr>
              <w:t>oral defense or within one week after the exam is given.</w:t>
            </w:r>
          </w:p>
        </w:tc>
      </w:tr>
      <w:tr>
        <w:trPr>
          <w:trHeight w:val="3175" w:hRule="atLeast"/>
        </w:trPr>
        <w:tc>
          <w:tcPr>
            <w:tcW w:w="2597" w:type="dxa"/>
          </w:tcPr>
          <w:p>
            <w:pPr>
              <w:pStyle w:val="TableParagraph"/>
              <w:ind w:left="451" w:right="146" w:hanging="344"/>
              <w:rPr>
                <w:sz w:val="23"/>
              </w:rPr>
            </w:pPr>
            <w:r>
              <w:rPr>
                <w:sz w:val="23"/>
              </w:rPr>
              <w:t>2.</w:t>
            </w:r>
            <w:r>
              <w:rPr>
                <w:spacing w:val="80"/>
                <w:sz w:val="23"/>
              </w:rPr>
              <w:t> </w:t>
            </w:r>
            <w:r>
              <w:rPr>
                <w:sz w:val="23"/>
              </w:rPr>
              <w:t>Engage in and conduct original research in music and/or original musical composition (for areas with a thesis or capstone project</w:t>
            </w:r>
            <w:r>
              <w:rPr>
                <w:spacing w:val="-12"/>
                <w:sz w:val="23"/>
              </w:rPr>
              <w:t> </w:t>
            </w:r>
            <w:r>
              <w:rPr>
                <w:sz w:val="23"/>
              </w:rPr>
              <w:t>in</w:t>
            </w:r>
            <w:r>
              <w:rPr>
                <w:spacing w:val="-14"/>
                <w:sz w:val="23"/>
              </w:rPr>
              <w:t> </w:t>
            </w:r>
            <w:r>
              <w:rPr>
                <w:sz w:val="23"/>
              </w:rPr>
              <w:t>research</w:t>
            </w:r>
            <w:r>
              <w:rPr>
                <w:spacing w:val="-12"/>
                <w:sz w:val="23"/>
              </w:rPr>
              <w:t> </w:t>
            </w:r>
            <w:r>
              <w:rPr>
                <w:sz w:val="23"/>
              </w:rPr>
              <w:t>or </w:t>
            </w:r>
            <w:r>
              <w:rPr>
                <w:spacing w:val="-2"/>
                <w:sz w:val="23"/>
              </w:rPr>
              <w:t>composition)</w:t>
            </w:r>
          </w:p>
        </w:tc>
        <w:tc>
          <w:tcPr>
            <w:tcW w:w="5252" w:type="dxa"/>
          </w:tcPr>
          <w:p>
            <w:pPr>
              <w:pStyle w:val="TableParagraph"/>
              <w:spacing w:line="261" w:lineRule="exact"/>
              <w:rPr>
                <w:sz w:val="23"/>
              </w:rPr>
            </w:pPr>
            <w:r>
              <w:rPr>
                <w:sz w:val="23"/>
                <w:u w:val="single"/>
              </w:rPr>
              <w:t>Dissertation</w:t>
            </w:r>
            <w:r>
              <w:rPr>
                <w:spacing w:val="-1"/>
                <w:sz w:val="23"/>
                <w:u w:val="single"/>
              </w:rPr>
              <w:t> </w:t>
            </w:r>
            <w:r>
              <w:rPr>
                <w:sz w:val="23"/>
                <w:u w:val="single"/>
              </w:rPr>
              <w:t>Proposal</w:t>
            </w:r>
            <w:r>
              <w:rPr>
                <w:spacing w:val="-4"/>
                <w:sz w:val="23"/>
                <w:u w:val="single"/>
              </w:rPr>
              <w:t> </w:t>
            </w:r>
            <w:r>
              <w:rPr>
                <w:sz w:val="23"/>
                <w:u w:val="single"/>
              </w:rPr>
              <w:t>and</w:t>
            </w:r>
            <w:r>
              <w:rPr>
                <w:spacing w:val="-5"/>
                <w:sz w:val="23"/>
                <w:u w:val="single"/>
              </w:rPr>
              <w:t> </w:t>
            </w:r>
            <w:r>
              <w:rPr>
                <w:spacing w:val="-2"/>
                <w:sz w:val="23"/>
                <w:u w:val="single"/>
              </w:rPr>
              <w:t>Defense</w:t>
            </w:r>
          </w:p>
          <w:p>
            <w:pPr>
              <w:pStyle w:val="TableParagraph"/>
              <w:ind w:right="166"/>
              <w:rPr>
                <w:sz w:val="23"/>
              </w:rPr>
            </w:pPr>
            <w:r>
              <w:rPr>
                <w:sz w:val="23"/>
              </w:rPr>
              <w:t>Within a year of completing coursework, a student should</w:t>
            </w:r>
            <w:r>
              <w:rPr>
                <w:spacing w:val="-5"/>
                <w:sz w:val="23"/>
              </w:rPr>
              <w:t> </w:t>
            </w:r>
            <w:r>
              <w:rPr>
                <w:sz w:val="23"/>
              </w:rPr>
              <w:t>submit</w:t>
            </w:r>
            <w:r>
              <w:rPr>
                <w:spacing w:val="-7"/>
                <w:sz w:val="23"/>
              </w:rPr>
              <w:t> </w:t>
            </w:r>
            <w:r>
              <w:rPr>
                <w:sz w:val="23"/>
              </w:rPr>
              <w:t>a</w:t>
            </w:r>
            <w:r>
              <w:rPr>
                <w:spacing w:val="-5"/>
                <w:sz w:val="23"/>
              </w:rPr>
              <w:t> </w:t>
            </w:r>
            <w:r>
              <w:rPr>
                <w:sz w:val="23"/>
              </w:rPr>
              <w:t>dissertation</w:t>
            </w:r>
            <w:r>
              <w:rPr>
                <w:spacing w:val="-5"/>
                <w:sz w:val="23"/>
              </w:rPr>
              <w:t> </w:t>
            </w:r>
            <w:r>
              <w:rPr>
                <w:sz w:val="23"/>
              </w:rPr>
              <w:t>proposal</w:t>
            </w:r>
            <w:r>
              <w:rPr>
                <w:spacing w:val="-5"/>
                <w:sz w:val="23"/>
              </w:rPr>
              <w:t> </w:t>
            </w:r>
            <w:r>
              <w:rPr>
                <w:sz w:val="23"/>
              </w:rPr>
              <w:t>of</w:t>
            </w:r>
            <w:r>
              <w:rPr>
                <w:spacing w:val="-8"/>
                <w:sz w:val="23"/>
              </w:rPr>
              <w:t> </w:t>
            </w:r>
            <w:r>
              <w:rPr>
                <w:sz w:val="23"/>
              </w:rPr>
              <w:t>25-30</w:t>
            </w:r>
            <w:r>
              <w:rPr>
                <w:spacing w:val="-5"/>
                <w:sz w:val="23"/>
              </w:rPr>
              <w:t> </w:t>
            </w:r>
            <w:r>
              <w:rPr>
                <w:sz w:val="23"/>
              </w:rPr>
              <w:t>pages in length. The student also presents the dissertation proposal in a public forum</w:t>
            </w:r>
          </w:p>
          <w:p>
            <w:pPr>
              <w:pStyle w:val="TableParagraph"/>
              <w:ind w:left="0"/>
              <w:rPr>
                <w:b/>
                <w:sz w:val="23"/>
              </w:rPr>
            </w:pPr>
          </w:p>
          <w:p>
            <w:pPr>
              <w:pStyle w:val="TableParagraph"/>
              <w:ind w:left="0"/>
              <w:rPr>
                <w:b/>
                <w:sz w:val="23"/>
              </w:rPr>
            </w:pPr>
          </w:p>
          <w:p>
            <w:pPr>
              <w:pStyle w:val="TableParagraph"/>
              <w:spacing w:before="263"/>
              <w:ind w:left="0"/>
              <w:rPr>
                <w:b/>
                <w:sz w:val="23"/>
              </w:rPr>
            </w:pPr>
          </w:p>
          <w:p>
            <w:pPr>
              <w:pStyle w:val="TableParagraph"/>
              <w:rPr>
                <w:sz w:val="23"/>
              </w:rPr>
            </w:pPr>
            <w:r>
              <w:rPr>
                <w:sz w:val="23"/>
                <w:u w:val="single"/>
              </w:rPr>
              <w:t>Dissertation</w:t>
            </w:r>
            <w:r>
              <w:rPr>
                <w:spacing w:val="-5"/>
                <w:sz w:val="23"/>
                <w:u w:val="single"/>
              </w:rPr>
              <w:t> </w:t>
            </w:r>
            <w:r>
              <w:rPr>
                <w:sz w:val="23"/>
                <w:u w:val="single"/>
              </w:rPr>
              <w:t>and</w:t>
            </w:r>
            <w:r>
              <w:rPr>
                <w:spacing w:val="-5"/>
                <w:sz w:val="23"/>
                <w:u w:val="single"/>
              </w:rPr>
              <w:t> </w:t>
            </w:r>
            <w:r>
              <w:rPr>
                <w:sz w:val="23"/>
                <w:u w:val="single"/>
              </w:rPr>
              <w:t>Dissertation</w:t>
            </w:r>
            <w:r>
              <w:rPr>
                <w:spacing w:val="-5"/>
                <w:sz w:val="23"/>
                <w:u w:val="single"/>
              </w:rPr>
              <w:t> </w:t>
            </w:r>
            <w:r>
              <w:rPr>
                <w:spacing w:val="-2"/>
                <w:sz w:val="23"/>
                <w:u w:val="single"/>
              </w:rPr>
              <w:t>Defense</w:t>
            </w:r>
          </w:p>
          <w:p>
            <w:pPr>
              <w:pStyle w:val="TableParagraph"/>
              <w:spacing w:line="264" w:lineRule="exact"/>
              <w:rPr>
                <w:sz w:val="23"/>
              </w:rPr>
            </w:pPr>
            <w:r>
              <w:rPr>
                <w:sz w:val="23"/>
              </w:rPr>
              <w:t>The student conducts original research, engaging thoroughly</w:t>
            </w:r>
            <w:r>
              <w:rPr>
                <w:spacing w:val="-9"/>
                <w:sz w:val="23"/>
              </w:rPr>
              <w:t> </w:t>
            </w:r>
            <w:r>
              <w:rPr>
                <w:sz w:val="23"/>
              </w:rPr>
              <w:t>with</w:t>
            </w:r>
            <w:r>
              <w:rPr>
                <w:spacing w:val="-5"/>
                <w:sz w:val="23"/>
              </w:rPr>
              <w:t> </w:t>
            </w:r>
            <w:r>
              <w:rPr>
                <w:sz w:val="23"/>
              </w:rPr>
              <w:t>primary</w:t>
            </w:r>
            <w:r>
              <w:rPr>
                <w:spacing w:val="-9"/>
                <w:sz w:val="23"/>
              </w:rPr>
              <w:t> </w:t>
            </w:r>
            <w:r>
              <w:rPr>
                <w:sz w:val="23"/>
              </w:rPr>
              <w:t>and</w:t>
            </w:r>
            <w:r>
              <w:rPr>
                <w:spacing w:val="-5"/>
                <w:sz w:val="23"/>
              </w:rPr>
              <w:t> </w:t>
            </w:r>
            <w:r>
              <w:rPr>
                <w:sz w:val="23"/>
              </w:rPr>
              <w:t>secondary</w:t>
            </w:r>
            <w:r>
              <w:rPr>
                <w:spacing w:val="-8"/>
                <w:sz w:val="23"/>
              </w:rPr>
              <w:t> </w:t>
            </w:r>
            <w:r>
              <w:rPr>
                <w:sz w:val="23"/>
              </w:rPr>
              <w:t>sources</w:t>
            </w:r>
            <w:r>
              <w:rPr>
                <w:spacing w:val="-6"/>
                <w:sz w:val="23"/>
              </w:rPr>
              <w:t> </w:t>
            </w:r>
            <w:r>
              <w:rPr>
                <w:sz w:val="23"/>
              </w:rPr>
              <w:t>and</w:t>
            </w:r>
          </w:p>
        </w:tc>
        <w:tc>
          <w:tcPr>
            <w:tcW w:w="5400" w:type="dxa"/>
          </w:tcPr>
          <w:p>
            <w:pPr>
              <w:pStyle w:val="TableParagraph"/>
              <w:spacing w:line="261" w:lineRule="exact"/>
              <w:rPr>
                <w:sz w:val="23"/>
              </w:rPr>
            </w:pPr>
            <w:r>
              <w:rPr>
                <w:sz w:val="23"/>
                <w:u w:val="single"/>
              </w:rPr>
              <w:t>Dissertation</w:t>
            </w:r>
            <w:r>
              <w:rPr>
                <w:spacing w:val="-2"/>
                <w:sz w:val="23"/>
                <w:u w:val="single"/>
              </w:rPr>
              <w:t> </w:t>
            </w:r>
            <w:r>
              <w:rPr>
                <w:sz w:val="23"/>
                <w:u w:val="single"/>
              </w:rPr>
              <w:t>Proposal</w:t>
            </w:r>
            <w:r>
              <w:rPr>
                <w:spacing w:val="-4"/>
                <w:sz w:val="23"/>
                <w:u w:val="single"/>
              </w:rPr>
              <w:t> </w:t>
            </w:r>
            <w:r>
              <w:rPr>
                <w:sz w:val="23"/>
                <w:u w:val="single"/>
              </w:rPr>
              <w:t>and</w:t>
            </w:r>
            <w:r>
              <w:rPr>
                <w:spacing w:val="-4"/>
                <w:sz w:val="23"/>
                <w:u w:val="single"/>
              </w:rPr>
              <w:t> </w:t>
            </w:r>
            <w:r>
              <w:rPr>
                <w:spacing w:val="-2"/>
                <w:sz w:val="23"/>
                <w:u w:val="single"/>
              </w:rPr>
              <w:t>Defense</w:t>
            </w:r>
          </w:p>
          <w:p>
            <w:pPr>
              <w:pStyle w:val="TableParagraph"/>
              <w:ind w:right="108"/>
              <w:rPr>
                <w:sz w:val="23"/>
              </w:rPr>
            </w:pPr>
            <w:r>
              <w:rPr>
                <w:sz w:val="23"/>
              </w:rPr>
              <w:t>The advisor evaluates the proposal and provides feedback. Only after the advisor has approved it may</w:t>
            </w:r>
            <w:r>
              <w:rPr>
                <w:spacing w:val="40"/>
                <w:sz w:val="23"/>
              </w:rPr>
              <w:t> </w:t>
            </w:r>
            <w:r>
              <w:rPr>
                <w:sz w:val="23"/>
              </w:rPr>
              <w:t>the</w:t>
            </w:r>
            <w:r>
              <w:rPr>
                <w:spacing w:val="-4"/>
                <w:sz w:val="23"/>
              </w:rPr>
              <w:t> </w:t>
            </w:r>
            <w:r>
              <w:rPr>
                <w:sz w:val="23"/>
              </w:rPr>
              <w:t>student</w:t>
            </w:r>
            <w:r>
              <w:rPr>
                <w:spacing w:val="-4"/>
                <w:sz w:val="23"/>
              </w:rPr>
              <w:t> </w:t>
            </w:r>
            <w:r>
              <w:rPr>
                <w:sz w:val="23"/>
              </w:rPr>
              <w:t>distribute</w:t>
            </w:r>
            <w:r>
              <w:rPr>
                <w:spacing w:val="-5"/>
                <w:sz w:val="23"/>
              </w:rPr>
              <w:t> </w:t>
            </w:r>
            <w:r>
              <w:rPr>
                <w:sz w:val="23"/>
              </w:rPr>
              <w:t>it</w:t>
            </w:r>
            <w:r>
              <w:rPr>
                <w:spacing w:val="-4"/>
                <w:sz w:val="23"/>
              </w:rPr>
              <w:t> </w:t>
            </w:r>
            <w:r>
              <w:rPr>
                <w:sz w:val="23"/>
              </w:rPr>
              <w:t>to</w:t>
            </w:r>
            <w:r>
              <w:rPr>
                <w:spacing w:val="-6"/>
                <w:sz w:val="23"/>
              </w:rPr>
              <w:t> </w:t>
            </w:r>
            <w:r>
              <w:rPr>
                <w:sz w:val="23"/>
              </w:rPr>
              <w:t>the</w:t>
            </w:r>
            <w:r>
              <w:rPr>
                <w:spacing w:val="-4"/>
                <w:sz w:val="23"/>
              </w:rPr>
              <w:t> </w:t>
            </w:r>
            <w:r>
              <w:rPr>
                <w:sz w:val="23"/>
              </w:rPr>
              <w:t>rest</w:t>
            </w:r>
            <w:r>
              <w:rPr>
                <w:spacing w:val="-4"/>
                <w:sz w:val="23"/>
              </w:rPr>
              <w:t> </w:t>
            </w:r>
            <w:r>
              <w:rPr>
                <w:sz w:val="23"/>
              </w:rPr>
              <w:t>of</w:t>
            </w:r>
            <w:r>
              <w:rPr>
                <w:spacing w:val="-6"/>
                <w:sz w:val="23"/>
              </w:rPr>
              <w:t> </w:t>
            </w:r>
            <w:r>
              <w:rPr>
                <w:sz w:val="23"/>
              </w:rPr>
              <w:t>the</w:t>
            </w:r>
            <w:r>
              <w:rPr>
                <w:spacing w:val="-4"/>
                <w:sz w:val="23"/>
              </w:rPr>
              <w:t> </w:t>
            </w:r>
            <w:r>
              <w:rPr>
                <w:sz w:val="23"/>
              </w:rPr>
              <w:t>committee. The committee</w:t>
            </w:r>
            <w:r>
              <w:rPr>
                <w:spacing w:val="-2"/>
                <w:sz w:val="23"/>
              </w:rPr>
              <w:t> </w:t>
            </w:r>
            <w:r>
              <w:rPr>
                <w:sz w:val="23"/>
              </w:rPr>
              <w:t>provides</w:t>
            </w:r>
            <w:r>
              <w:rPr>
                <w:spacing w:val="-1"/>
                <w:sz w:val="23"/>
              </w:rPr>
              <w:t> </w:t>
            </w:r>
            <w:r>
              <w:rPr>
                <w:sz w:val="23"/>
              </w:rPr>
              <w:t>written feedback on</w:t>
            </w:r>
            <w:r>
              <w:rPr>
                <w:spacing w:val="-3"/>
                <w:sz w:val="23"/>
              </w:rPr>
              <w:t> </w:t>
            </w:r>
            <w:r>
              <w:rPr>
                <w:sz w:val="23"/>
              </w:rPr>
              <w:t>the</w:t>
            </w:r>
            <w:r>
              <w:rPr>
                <w:spacing w:val="-2"/>
                <w:sz w:val="23"/>
              </w:rPr>
              <w:t> </w:t>
            </w:r>
            <w:r>
              <w:rPr>
                <w:sz w:val="23"/>
              </w:rPr>
              <w:t>proposal as well</w:t>
            </w:r>
            <w:r>
              <w:rPr>
                <w:spacing w:val="-1"/>
                <w:sz w:val="23"/>
              </w:rPr>
              <w:t> </w:t>
            </w:r>
            <w:r>
              <w:rPr>
                <w:sz w:val="23"/>
              </w:rPr>
              <w:t>as</w:t>
            </w:r>
            <w:r>
              <w:rPr>
                <w:spacing w:val="-5"/>
                <w:sz w:val="23"/>
              </w:rPr>
              <w:t> </w:t>
            </w:r>
            <w:r>
              <w:rPr>
                <w:sz w:val="23"/>
              </w:rPr>
              <w:t>immediate</w:t>
            </w:r>
            <w:r>
              <w:rPr>
                <w:spacing w:val="-1"/>
                <w:sz w:val="23"/>
              </w:rPr>
              <w:t> </w:t>
            </w:r>
            <w:r>
              <w:rPr>
                <w:sz w:val="23"/>
              </w:rPr>
              <w:t>feedback</w:t>
            </w:r>
            <w:r>
              <w:rPr>
                <w:spacing w:val="-1"/>
                <w:sz w:val="23"/>
              </w:rPr>
              <w:t> </w:t>
            </w:r>
            <w:r>
              <w:rPr>
                <w:sz w:val="23"/>
              </w:rPr>
              <w:t>on the</w:t>
            </w:r>
            <w:r>
              <w:rPr>
                <w:spacing w:val="-1"/>
                <w:sz w:val="23"/>
              </w:rPr>
              <w:t> </w:t>
            </w:r>
            <w:r>
              <w:rPr>
                <w:sz w:val="23"/>
              </w:rPr>
              <w:t>defense.</w:t>
            </w:r>
            <w:r>
              <w:rPr>
                <w:spacing w:val="-1"/>
                <w:sz w:val="23"/>
              </w:rPr>
              <w:t> </w:t>
            </w:r>
            <w:r>
              <w:rPr>
                <w:sz w:val="23"/>
              </w:rPr>
              <w:t>The</w:t>
            </w:r>
            <w:r>
              <w:rPr>
                <w:spacing w:val="-1"/>
                <w:sz w:val="23"/>
              </w:rPr>
              <w:t> </w:t>
            </w:r>
            <w:r>
              <w:rPr>
                <w:sz w:val="23"/>
              </w:rPr>
              <w:t>student also receives</w:t>
            </w:r>
            <w:r>
              <w:rPr>
                <w:spacing w:val="-1"/>
                <w:sz w:val="23"/>
              </w:rPr>
              <w:t> </w:t>
            </w:r>
            <w:r>
              <w:rPr>
                <w:sz w:val="23"/>
              </w:rPr>
              <w:t>feedback through the public question-and-answer process.</w:t>
            </w:r>
          </w:p>
          <w:p>
            <w:pPr>
              <w:pStyle w:val="TableParagraph"/>
              <w:spacing w:before="263"/>
              <w:rPr>
                <w:sz w:val="23"/>
              </w:rPr>
            </w:pPr>
            <w:r>
              <w:rPr>
                <w:sz w:val="23"/>
                <w:u w:val="single"/>
              </w:rPr>
              <w:t>Dissertation</w:t>
            </w:r>
            <w:r>
              <w:rPr>
                <w:spacing w:val="-5"/>
                <w:sz w:val="23"/>
                <w:u w:val="single"/>
              </w:rPr>
              <w:t> </w:t>
            </w:r>
            <w:r>
              <w:rPr>
                <w:sz w:val="23"/>
                <w:u w:val="single"/>
              </w:rPr>
              <w:t>and</w:t>
            </w:r>
            <w:r>
              <w:rPr>
                <w:spacing w:val="-5"/>
                <w:sz w:val="23"/>
                <w:u w:val="single"/>
              </w:rPr>
              <w:t> </w:t>
            </w:r>
            <w:r>
              <w:rPr>
                <w:sz w:val="23"/>
                <w:u w:val="single"/>
              </w:rPr>
              <w:t>Dissertation</w:t>
            </w:r>
            <w:r>
              <w:rPr>
                <w:spacing w:val="-5"/>
                <w:sz w:val="23"/>
                <w:u w:val="single"/>
              </w:rPr>
              <w:t> </w:t>
            </w:r>
            <w:r>
              <w:rPr>
                <w:spacing w:val="-2"/>
                <w:sz w:val="23"/>
                <w:u w:val="single"/>
              </w:rPr>
              <w:t>Defense</w:t>
            </w:r>
          </w:p>
          <w:p>
            <w:pPr>
              <w:pStyle w:val="TableParagraph"/>
              <w:spacing w:line="264" w:lineRule="exact"/>
              <w:rPr>
                <w:sz w:val="23"/>
              </w:rPr>
            </w:pPr>
            <w:r>
              <w:rPr>
                <w:sz w:val="23"/>
              </w:rPr>
              <w:t>The</w:t>
            </w:r>
            <w:r>
              <w:rPr>
                <w:spacing w:val="-6"/>
                <w:sz w:val="23"/>
              </w:rPr>
              <w:t> </w:t>
            </w:r>
            <w:r>
              <w:rPr>
                <w:sz w:val="23"/>
              </w:rPr>
              <w:t>advisor</w:t>
            </w:r>
            <w:r>
              <w:rPr>
                <w:spacing w:val="-6"/>
                <w:sz w:val="23"/>
              </w:rPr>
              <w:t> </w:t>
            </w:r>
            <w:r>
              <w:rPr>
                <w:sz w:val="23"/>
              </w:rPr>
              <w:t>evaluates</w:t>
            </w:r>
            <w:r>
              <w:rPr>
                <w:spacing w:val="-7"/>
                <w:sz w:val="23"/>
              </w:rPr>
              <w:t> </w:t>
            </w:r>
            <w:r>
              <w:rPr>
                <w:sz w:val="23"/>
              </w:rPr>
              <w:t>the</w:t>
            </w:r>
            <w:r>
              <w:rPr>
                <w:spacing w:val="-8"/>
                <w:sz w:val="23"/>
              </w:rPr>
              <w:t> </w:t>
            </w:r>
            <w:r>
              <w:rPr>
                <w:sz w:val="23"/>
              </w:rPr>
              <w:t>dissertation</w:t>
            </w:r>
            <w:r>
              <w:rPr>
                <w:spacing w:val="-9"/>
                <w:sz w:val="23"/>
              </w:rPr>
              <w:t> </w:t>
            </w:r>
            <w:r>
              <w:rPr>
                <w:sz w:val="23"/>
              </w:rPr>
              <w:t>and</w:t>
            </w:r>
            <w:r>
              <w:rPr>
                <w:spacing w:val="-6"/>
                <w:sz w:val="23"/>
              </w:rPr>
              <w:t> </w:t>
            </w:r>
            <w:r>
              <w:rPr>
                <w:sz w:val="23"/>
              </w:rPr>
              <w:t>provides written feedback. The committee provides written</w:t>
            </w:r>
          </w:p>
        </w:tc>
      </w:tr>
    </w:tbl>
    <w:p>
      <w:pPr>
        <w:pStyle w:val="TableParagraph"/>
        <w:spacing w:after="0" w:line="264" w:lineRule="exact"/>
        <w:rPr>
          <w:sz w:val="23"/>
        </w:rPr>
        <w:sectPr>
          <w:pgSz w:w="15840" w:h="12240" w:orient="landscape"/>
          <w:pgMar w:header="0" w:footer="1036" w:top="1360" w:bottom="1220" w:left="1080" w:right="1080"/>
        </w:sectPr>
      </w:pPr>
    </w:p>
    <w:p>
      <w:pPr>
        <w:pStyle w:val="BodyText"/>
        <w:spacing w:before="2"/>
        <w:rPr>
          <w:b/>
          <w:sz w:val="5"/>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5252"/>
        <w:gridCol w:w="5400"/>
      </w:tblGrid>
      <w:tr>
        <w:trPr>
          <w:trHeight w:val="4231" w:hRule="atLeast"/>
        </w:trPr>
        <w:tc>
          <w:tcPr>
            <w:tcW w:w="2597" w:type="dxa"/>
          </w:tcPr>
          <w:p>
            <w:pPr>
              <w:pStyle w:val="TableParagraph"/>
              <w:ind w:left="0"/>
              <w:rPr>
                <w:sz w:val="22"/>
              </w:rPr>
            </w:pPr>
          </w:p>
        </w:tc>
        <w:tc>
          <w:tcPr>
            <w:tcW w:w="5252" w:type="dxa"/>
          </w:tcPr>
          <w:p>
            <w:pPr>
              <w:pStyle w:val="TableParagraph"/>
              <w:rPr>
                <w:sz w:val="23"/>
              </w:rPr>
            </w:pPr>
            <w:r>
              <w:rPr>
                <w:sz w:val="23"/>
              </w:rPr>
              <w:t>making an original contribution to the field. For students</w:t>
            </w:r>
            <w:r>
              <w:rPr>
                <w:spacing w:val="-8"/>
                <w:sz w:val="23"/>
              </w:rPr>
              <w:t> </w:t>
            </w:r>
            <w:r>
              <w:rPr>
                <w:sz w:val="23"/>
              </w:rPr>
              <w:t>in</w:t>
            </w:r>
            <w:r>
              <w:rPr>
                <w:spacing w:val="-9"/>
                <w:sz w:val="23"/>
              </w:rPr>
              <w:t> </w:t>
            </w:r>
            <w:r>
              <w:rPr>
                <w:sz w:val="23"/>
              </w:rPr>
              <w:t>composition,</w:t>
            </w:r>
            <w:r>
              <w:rPr>
                <w:spacing w:val="-7"/>
                <w:sz w:val="23"/>
              </w:rPr>
              <w:t> </w:t>
            </w:r>
            <w:r>
              <w:rPr>
                <w:sz w:val="23"/>
              </w:rPr>
              <w:t>the</w:t>
            </w:r>
            <w:r>
              <w:rPr>
                <w:spacing w:val="-7"/>
                <w:sz w:val="23"/>
              </w:rPr>
              <w:t> </w:t>
            </w:r>
            <w:r>
              <w:rPr>
                <w:sz w:val="23"/>
              </w:rPr>
              <w:t>dissertation</w:t>
            </w:r>
            <w:r>
              <w:rPr>
                <w:spacing w:val="-7"/>
                <w:sz w:val="23"/>
              </w:rPr>
              <w:t> </w:t>
            </w:r>
            <w:r>
              <w:rPr>
                <w:sz w:val="23"/>
              </w:rPr>
              <w:t>involves</w:t>
            </w:r>
            <w:r>
              <w:rPr>
                <w:spacing w:val="-8"/>
                <w:sz w:val="23"/>
              </w:rPr>
              <w:t> </w:t>
            </w:r>
            <w:r>
              <w:rPr>
                <w:sz w:val="23"/>
              </w:rPr>
              <w:t>the composition of an extended work in addition to a written document. Students in all three programs present their final work in a public forum.</w:t>
            </w:r>
          </w:p>
          <w:p>
            <w:pPr>
              <w:pStyle w:val="TableParagraph"/>
              <w:spacing w:before="258"/>
              <w:ind w:right="166"/>
              <w:rPr>
                <w:sz w:val="23"/>
              </w:rPr>
            </w:pPr>
            <w:r>
              <w:rPr>
                <w:sz w:val="23"/>
                <w:u w:val="single"/>
              </w:rPr>
              <w:t>Student Annual Evaluation and Review Form</w:t>
            </w:r>
            <w:r>
              <w:rPr>
                <w:sz w:val="23"/>
                <w:u w:val="none"/>
              </w:rPr>
              <w:t> Graduate</w:t>
            </w:r>
            <w:r>
              <w:rPr>
                <w:spacing w:val="-8"/>
                <w:sz w:val="23"/>
                <w:u w:val="none"/>
              </w:rPr>
              <w:t> </w:t>
            </w:r>
            <w:r>
              <w:rPr>
                <w:sz w:val="23"/>
                <w:u w:val="none"/>
              </w:rPr>
              <w:t>students</w:t>
            </w:r>
            <w:r>
              <w:rPr>
                <w:spacing w:val="-9"/>
                <w:sz w:val="23"/>
                <w:u w:val="none"/>
              </w:rPr>
              <w:t> </w:t>
            </w:r>
            <w:r>
              <w:rPr>
                <w:sz w:val="23"/>
                <w:u w:val="none"/>
              </w:rPr>
              <w:t>complete</w:t>
            </w:r>
            <w:r>
              <w:rPr>
                <w:spacing w:val="-8"/>
                <w:sz w:val="23"/>
                <w:u w:val="none"/>
              </w:rPr>
              <w:t> </w:t>
            </w:r>
            <w:r>
              <w:rPr>
                <w:sz w:val="23"/>
                <w:u w:val="none"/>
              </w:rPr>
              <w:t>this</w:t>
            </w:r>
            <w:r>
              <w:rPr>
                <w:spacing w:val="-9"/>
                <w:sz w:val="23"/>
                <w:u w:val="none"/>
              </w:rPr>
              <w:t> </w:t>
            </w:r>
            <w:r>
              <w:rPr>
                <w:sz w:val="23"/>
                <w:u w:val="none"/>
              </w:rPr>
              <w:t>self-assessment</w:t>
            </w:r>
            <w:r>
              <w:rPr>
                <w:spacing w:val="-8"/>
                <w:sz w:val="23"/>
                <w:u w:val="none"/>
              </w:rPr>
              <w:t> </w:t>
            </w:r>
            <w:r>
              <w:rPr>
                <w:sz w:val="23"/>
                <w:u w:val="none"/>
              </w:rPr>
              <w:t>form each year. The form asks students to report their grades in graduate courses, progress toward completion of program requirements, and contributions to the field (such as conference presentations, public performances of compositions, or publications). Forms are due April 15 to the relevant Area Head.</w:t>
            </w:r>
          </w:p>
        </w:tc>
        <w:tc>
          <w:tcPr>
            <w:tcW w:w="5400" w:type="dxa"/>
          </w:tcPr>
          <w:p>
            <w:pPr>
              <w:pStyle w:val="TableParagraph"/>
              <w:ind w:right="52"/>
              <w:rPr>
                <w:sz w:val="23"/>
              </w:rPr>
            </w:pPr>
            <w:r>
              <w:rPr>
                <w:sz w:val="23"/>
              </w:rPr>
              <w:t>feedback on the dissertation as well as immediate feedback</w:t>
            </w:r>
            <w:r>
              <w:rPr>
                <w:spacing w:val="-5"/>
                <w:sz w:val="23"/>
              </w:rPr>
              <w:t> </w:t>
            </w:r>
            <w:r>
              <w:rPr>
                <w:sz w:val="23"/>
              </w:rPr>
              <w:t>on</w:t>
            </w:r>
            <w:r>
              <w:rPr>
                <w:spacing w:val="-8"/>
                <w:sz w:val="23"/>
              </w:rPr>
              <w:t> </w:t>
            </w:r>
            <w:r>
              <w:rPr>
                <w:sz w:val="23"/>
              </w:rPr>
              <w:t>the</w:t>
            </w:r>
            <w:r>
              <w:rPr>
                <w:spacing w:val="-5"/>
                <w:sz w:val="23"/>
              </w:rPr>
              <w:t> </w:t>
            </w:r>
            <w:r>
              <w:rPr>
                <w:sz w:val="23"/>
              </w:rPr>
              <w:t>defense.</w:t>
            </w:r>
            <w:r>
              <w:rPr>
                <w:spacing w:val="-8"/>
                <w:sz w:val="23"/>
              </w:rPr>
              <w:t> </w:t>
            </w:r>
            <w:r>
              <w:rPr>
                <w:sz w:val="23"/>
              </w:rPr>
              <w:t>The</w:t>
            </w:r>
            <w:r>
              <w:rPr>
                <w:spacing w:val="-5"/>
                <w:sz w:val="23"/>
              </w:rPr>
              <w:t> </w:t>
            </w:r>
            <w:r>
              <w:rPr>
                <w:sz w:val="23"/>
              </w:rPr>
              <w:t>student</w:t>
            </w:r>
            <w:r>
              <w:rPr>
                <w:spacing w:val="-7"/>
                <w:sz w:val="23"/>
              </w:rPr>
              <w:t> </w:t>
            </w:r>
            <w:r>
              <w:rPr>
                <w:sz w:val="23"/>
              </w:rPr>
              <w:t>also</w:t>
            </w:r>
            <w:r>
              <w:rPr>
                <w:spacing w:val="-5"/>
                <w:sz w:val="23"/>
              </w:rPr>
              <w:t> </w:t>
            </w:r>
            <w:r>
              <w:rPr>
                <w:sz w:val="23"/>
              </w:rPr>
              <w:t>receives feedback through the public question-and-answer </w:t>
            </w:r>
            <w:r>
              <w:rPr>
                <w:spacing w:val="-2"/>
                <w:sz w:val="23"/>
              </w:rPr>
              <w:t>process.</w:t>
            </w:r>
          </w:p>
          <w:p>
            <w:pPr>
              <w:pStyle w:val="TableParagraph"/>
              <w:spacing w:before="257"/>
              <w:ind w:left="0"/>
              <w:rPr>
                <w:b/>
                <w:sz w:val="23"/>
              </w:rPr>
            </w:pPr>
          </w:p>
          <w:p>
            <w:pPr>
              <w:pStyle w:val="TableParagraph"/>
              <w:spacing w:before="1"/>
              <w:ind w:right="747"/>
              <w:rPr>
                <w:sz w:val="23"/>
              </w:rPr>
            </w:pPr>
            <w:r>
              <w:rPr>
                <w:sz w:val="23"/>
                <w:u w:val="single"/>
              </w:rPr>
              <w:t>Student Annual Evaluation and Review Form</w:t>
            </w:r>
            <w:r>
              <w:rPr>
                <w:sz w:val="23"/>
                <w:u w:val="none"/>
              </w:rPr>
              <w:t> The</w:t>
            </w:r>
            <w:r>
              <w:rPr>
                <w:spacing w:val="-6"/>
                <w:sz w:val="23"/>
                <w:u w:val="none"/>
              </w:rPr>
              <w:t> </w:t>
            </w:r>
            <w:r>
              <w:rPr>
                <w:sz w:val="23"/>
                <w:u w:val="none"/>
              </w:rPr>
              <w:t>Area</w:t>
            </w:r>
            <w:r>
              <w:rPr>
                <w:spacing w:val="-6"/>
                <w:sz w:val="23"/>
                <w:u w:val="none"/>
              </w:rPr>
              <w:t> </w:t>
            </w:r>
            <w:r>
              <w:rPr>
                <w:sz w:val="23"/>
                <w:u w:val="none"/>
              </w:rPr>
              <w:t>Head,</w:t>
            </w:r>
            <w:r>
              <w:rPr>
                <w:spacing w:val="-6"/>
                <w:sz w:val="23"/>
                <w:u w:val="none"/>
              </w:rPr>
              <w:t> </w:t>
            </w:r>
            <w:r>
              <w:rPr>
                <w:sz w:val="23"/>
                <w:u w:val="none"/>
              </w:rPr>
              <w:t>in</w:t>
            </w:r>
            <w:r>
              <w:rPr>
                <w:spacing w:val="-8"/>
                <w:sz w:val="23"/>
                <w:u w:val="none"/>
              </w:rPr>
              <w:t> </w:t>
            </w:r>
            <w:r>
              <w:rPr>
                <w:sz w:val="23"/>
                <w:u w:val="none"/>
              </w:rPr>
              <w:t>consultation</w:t>
            </w:r>
            <w:r>
              <w:rPr>
                <w:spacing w:val="-6"/>
                <w:sz w:val="23"/>
                <w:u w:val="none"/>
              </w:rPr>
              <w:t> </w:t>
            </w:r>
            <w:r>
              <w:rPr>
                <w:sz w:val="23"/>
                <w:u w:val="none"/>
              </w:rPr>
              <w:t>with</w:t>
            </w:r>
            <w:r>
              <w:rPr>
                <w:spacing w:val="-6"/>
                <w:sz w:val="23"/>
                <w:u w:val="none"/>
              </w:rPr>
              <w:t> </w:t>
            </w:r>
            <w:r>
              <w:rPr>
                <w:sz w:val="23"/>
                <w:u w:val="none"/>
              </w:rPr>
              <w:t>the</w:t>
            </w:r>
            <w:r>
              <w:rPr>
                <w:spacing w:val="-6"/>
                <w:sz w:val="23"/>
                <w:u w:val="none"/>
              </w:rPr>
              <w:t> </w:t>
            </w:r>
            <w:r>
              <w:rPr>
                <w:sz w:val="23"/>
                <w:u w:val="none"/>
              </w:rPr>
              <w:t>program</w:t>
            </w:r>
          </w:p>
          <w:p>
            <w:pPr>
              <w:pStyle w:val="TableParagraph"/>
              <w:spacing w:before="1"/>
              <w:ind w:right="52"/>
              <w:rPr>
                <w:sz w:val="23"/>
              </w:rPr>
            </w:pPr>
            <w:r>
              <w:rPr>
                <w:sz w:val="23"/>
              </w:rPr>
              <w:t>faculty, completes a response to the Students’ Annual Evaluation</w:t>
            </w:r>
            <w:r>
              <w:rPr>
                <w:spacing w:val="-6"/>
                <w:sz w:val="23"/>
              </w:rPr>
              <w:t> </w:t>
            </w:r>
            <w:r>
              <w:rPr>
                <w:sz w:val="23"/>
              </w:rPr>
              <w:t>and</w:t>
            </w:r>
            <w:r>
              <w:rPr>
                <w:spacing w:val="-9"/>
                <w:sz w:val="23"/>
              </w:rPr>
              <w:t> </w:t>
            </w:r>
            <w:r>
              <w:rPr>
                <w:sz w:val="23"/>
              </w:rPr>
              <w:t>Review.</w:t>
            </w:r>
            <w:r>
              <w:rPr>
                <w:spacing w:val="-6"/>
                <w:sz w:val="23"/>
              </w:rPr>
              <w:t> </w:t>
            </w:r>
            <w:r>
              <w:rPr>
                <w:sz w:val="23"/>
              </w:rPr>
              <w:t>Faculty</w:t>
            </w:r>
            <w:r>
              <w:rPr>
                <w:spacing w:val="-11"/>
                <w:sz w:val="23"/>
              </w:rPr>
              <w:t> </w:t>
            </w:r>
            <w:r>
              <w:rPr>
                <w:sz w:val="23"/>
              </w:rPr>
              <w:t>responses</w:t>
            </w:r>
            <w:r>
              <w:rPr>
                <w:spacing w:val="-7"/>
                <w:sz w:val="23"/>
              </w:rPr>
              <w:t> </w:t>
            </w:r>
            <w:r>
              <w:rPr>
                <w:sz w:val="23"/>
              </w:rPr>
              <w:t>are</w:t>
            </w:r>
            <w:r>
              <w:rPr>
                <w:spacing w:val="-6"/>
                <w:sz w:val="23"/>
              </w:rPr>
              <w:t> </w:t>
            </w:r>
            <w:r>
              <w:rPr>
                <w:sz w:val="23"/>
              </w:rPr>
              <w:t>provided to students by May 15. Problematic cases are brought before the SGS Music Executive Committee for </w:t>
            </w:r>
            <w:r>
              <w:rPr>
                <w:spacing w:val="-2"/>
                <w:sz w:val="23"/>
              </w:rPr>
              <w:t>discussion.</w:t>
            </w:r>
          </w:p>
        </w:tc>
      </w:tr>
      <w:tr>
        <w:trPr>
          <w:trHeight w:val="3703" w:hRule="atLeast"/>
        </w:trPr>
        <w:tc>
          <w:tcPr>
            <w:tcW w:w="2597" w:type="dxa"/>
          </w:tcPr>
          <w:p>
            <w:pPr>
              <w:pStyle w:val="TableParagraph"/>
              <w:ind w:left="451" w:hanging="344"/>
              <w:rPr>
                <w:sz w:val="23"/>
              </w:rPr>
            </w:pPr>
            <w:r>
              <w:rPr>
                <w:sz w:val="23"/>
              </w:rPr>
              <w:t>3.</w:t>
            </w:r>
            <w:r>
              <w:rPr>
                <w:spacing w:val="80"/>
                <w:sz w:val="23"/>
              </w:rPr>
              <w:t> </w:t>
            </w:r>
            <w:r>
              <w:rPr>
                <w:sz w:val="23"/>
              </w:rPr>
              <w:t>Prepare to be professionals in the fields</w:t>
            </w:r>
            <w:r>
              <w:rPr>
                <w:spacing w:val="-15"/>
                <w:sz w:val="23"/>
              </w:rPr>
              <w:t> </w:t>
            </w:r>
            <w:r>
              <w:rPr>
                <w:sz w:val="23"/>
              </w:rPr>
              <w:t>of</w:t>
            </w:r>
            <w:r>
              <w:rPr>
                <w:spacing w:val="-14"/>
                <w:sz w:val="23"/>
              </w:rPr>
              <w:t> </w:t>
            </w:r>
            <w:r>
              <w:rPr>
                <w:sz w:val="23"/>
              </w:rPr>
              <w:t>musicology</w:t>
            </w:r>
            <w:r>
              <w:rPr>
                <w:sz w:val="23"/>
              </w:rPr>
              <w:t>, music theory, or </w:t>
            </w:r>
            <w:r>
              <w:rPr>
                <w:spacing w:val="-2"/>
                <w:sz w:val="23"/>
              </w:rPr>
              <w:t>composition</w:t>
            </w:r>
          </w:p>
        </w:tc>
        <w:tc>
          <w:tcPr>
            <w:tcW w:w="5252" w:type="dxa"/>
          </w:tcPr>
          <w:p>
            <w:pPr>
              <w:pStyle w:val="TableParagraph"/>
              <w:ind w:right="166"/>
              <w:rPr>
                <w:sz w:val="23"/>
              </w:rPr>
            </w:pPr>
            <w:r>
              <w:rPr>
                <w:sz w:val="23"/>
                <w:u w:val="single"/>
              </w:rPr>
              <w:t>Presentations</w:t>
            </w:r>
            <w:r>
              <w:rPr>
                <w:spacing w:val="-11"/>
                <w:sz w:val="23"/>
                <w:u w:val="single"/>
              </w:rPr>
              <w:t> </w:t>
            </w:r>
            <w:r>
              <w:rPr>
                <w:sz w:val="23"/>
                <w:u w:val="single"/>
              </w:rPr>
              <w:t>at</w:t>
            </w:r>
            <w:r>
              <w:rPr>
                <w:spacing w:val="-10"/>
                <w:sz w:val="23"/>
                <w:u w:val="single"/>
              </w:rPr>
              <w:t> </w:t>
            </w:r>
            <w:r>
              <w:rPr>
                <w:sz w:val="23"/>
                <w:u w:val="single"/>
              </w:rPr>
              <w:t>Rutgers</w:t>
            </w:r>
            <w:r>
              <w:rPr>
                <w:spacing w:val="-11"/>
                <w:sz w:val="23"/>
                <w:u w:val="single"/>
              </w:rPr>
              <w:t> </w:t>
            </w:r>
            <w:r>
              <w:rPr>
                <w:sz w:val="23"/>
                <w:u w:val="single"/>
              </w:rPr>
              <w:t>University</w:t>
            </w:r>
            <w:r>
              <w:rPr>
                <w:spacing w:val="-12"/>
                <w:sz w:val="23"/>
                <w:u w:val="single"/>
              </w:rPr>
              <w:t> </w:t>
            </w:r>
            <w:r>
              <w:rPr>
                <w:sz w:val="23"/>
                <w:u w:val="single"/>
              </w:rPr>
              <w:t>Musicological</w:t>
            </w:r>
            <w:r>
              <w:rPr>
                <w:sz w:val="23"/>
                <w:u w:val="none"/>
              </w:rPr>
              <w:t> </w:t>
            </w:r>
            <w:r>
              <w:rPr>
                <w:sz w:val="23"/>
                <w:u w:val="single"/>
              </w:rPr>
              <w:t>Society colloquia, on-campus readings of</w:t>
            </w:r>
            <w:r>
              <w:rPr>
                <w:sz w:val="23"/>
                <w:u w:val="none"/>
              </w:rPr>
              <w:t> </w:t>
            </w:r>
            <w:r>
              <w:rPr>
                <w:sz w:val="23"/>
                <w:u w:val="single"/>
              </w:rPr>
              <w:t>compositions, or any national/international</w:t>
            </w:r>
            <w:r>
              <w:rPr>
                <w:sz w:val="23"/>
                <w:u w:val="none"/>
              </w:rPr>
              <w:t> </w:t>
            </w:r>
            <w:r>
              <w:rPr>
                <w:spacing w:val="-2"/>
                <w:sz w:val="23"/>
                <w:u w:val="single"/>
              </w:rPr>
              <w:t>conference/premiere</w:t>
            </w:r>
          </w:p>
          <w:p>
            <w:pPr>
              <w:pStyle w:val="TableParagraph"/>
              <w:ind w:right="106"/>
              <w:rPr>
                <w:sz w:val="23"/>
              </w:rPr>
            </w:pPr>
            <w:r>
              <w:rPr>
                <w:sz w:val="23"/>
              </w:rPr>
              <w:t>Public presentations of scholarship or compositions are</w:t>
            </w:r>
            <w:r>
              <w:rPr>
                <w:spacing w:val="-5"/>
                <w:sz w:val="23"/>
              </w:rPr>
              <w:t> </w:t>
            </w:r>
            <w:r>
              <w:rPr>
                <w:sz w:val="23"/>
              </w:rPr>
              <w:t>a</w:t>
            </w:r>
            <w:r>
              <w:rPr>
                <w:spacing w:val="-3"/>
                <w:sz w:val="23"/>
              </w:rPr>
              <w:t> </w:t>
            </w:r>
            <w:r>
              <w:rPr>
                <w:sz w:val="23"/>
              </w:rPr>
              <w:t>vital</w:t>
            </w:r>
            <w:r>
              <w:rPr>
                <w:spacing w:val="-5"/>
                <w:sz w:val="23"/>
              </w:rPr>
              <w:t> </w:t>
            </w:r>
            <w:r>
              <w:rPr>
                <w:sz w:val="23"/>
              </w:rPr>
              <w:t>component</w:t>
            </w:r>
            <w:r>
              <w:rPr>
                <w:spacing w:val="-5"/>
                <w:sz w:val="23"/>
              </w:rPr>
              <w:t> </w:t>
            </w:r>
            <w:r>
              <w:rPr>
                <w:sz w:val="23"/>
              </w:rPr>
              <w:t>of</w:t>
            </w:r>
            <w:r>
              <w:rPr>
                <w:spacing w:val="-6"/>
                <w:sz w:val="23"/>
              </w:rPr>
              <w:t> </w:t>
            </w:r>
            <w:r>
              <w:rPr>
                <w:sz w:val="23"/>
              </w:rPr>
              <w:t>preparing</w:t>
            </w:r>
            <w:r>
              <w:rPr>
                <w:spacing w:val="-6"/>
                <w:sz w:val="23"/>
              </w:rPr>
              <w:t> </w:t>
            </w:r>
            <w:r>
              <w:rPr>
                <w:sz w:val="23"/>
              </w:rPr>
              <w:t>to</w:t>
            </w:r>
            <w:r>
              <w:rPr>
                <w:spacing w:val="-3"/>
                <w:sz w:val="23"/>
              </w:rPr>
              <w:t> </w:t>
            </w:r>
            <w:r>
              <w:rPr>
                <w:sz w:val="23"/>
              </w:rPr>
              <w:t>be</w:t>
            </w:r>
            <w:r>
              <w:rPr>
                <w:spacing w:val="-3"/>
                <w:sz w:val="23"/>
              </w:rPr>
              <w:t> </w:t>
            </w:r>
            <w:r>
              <w:rPr>
                <w:sz w:val="23"/>
              </w:rPr>
              <w:t>a</w:t>
            </w:r>
            <w:r>
              <w:rPr>
                <w:spacing w:val="-3"/>
                <w:sz w:val="23"/>
              </w:rPr>
              <w:t> </w:t>
            </w:r>
            <w:r>
              <w:rPr>
                <w:sz w:val="23"/>
              </w:rPr>
              <w:t>professional in</w:t>
            </w:r>
            <w:r>
              <w:rPr>
                <w:spacing w:val="-1"/>
                <w:sz w:val="23"/>
              </w:rPr>
              <w:t> </w:t>
            </w:r>
            <w:r>
              <w:rPr>
                <w:sz w:val="23"/>
              </w:rPr>
              <w:t>the</w:t>
            </w:r>
            <w:r>
              <w:rPr>
                <w:spacing w:val="-1"/>
                <w:sz w:val="23"/>
              </w:rPr>
              <w:t> </w:t>
            </w:r>
            <w:r>
              <w:rPr>
                <w:sz w:val="23"/>
              </w:rPr>
              <w:t>field.</w:t>
            </w:r>
            <w:r>
              <w:rPr>
                <w:spacing w:val="-1"/>
                <w:sz w:val="23"/>
              </w:rPr>
              <w:t> </w:t>
            </w:r>
            <w:r>
              <w:rPr>
                <w:sz w:val="23"/>
              </w:rPr>
              <w:t>Composition</w:t>
            </w:r>
            <w:r>
              <w:rPr>
                <w:spacing w:val="-1"/>
                <w:sz w:val="23"/>
              </w:rPr>
              <w:t> </w:t>
            </w:r>
            <w:r>
              <w:rPr>
                <w:sz w:val="23"/>
              </w:rPr>
              <w:t>students</w:t>
            </w:r>
            <w:r>
              <w:rPr>
                <w:spacing w:val="-5"/>
                <w:sz w:val="23"/>
              </w:rPr>
              <w:t> </w:t>
            </w:r>
            <w:r>
              <w:rPr>
                <w:sz w:val="23"/>
              </w:rPr>
              <w:t>are</w:t>
            </w:r>
            <w:r>
              <w:rPr>
                <w:spacing w:val="-1"/>
                <w:sz w:val="23"/>
              </w:rPr>
              <w:t> </w:t>
            </w:r>
            <w:r>
              <w:rPr>
                <w:sz w:val="23"/>
              </w:rPr>
              <w:t>required</w:t>
            </w:r>
            <w:r>
              <w:rPr>
                <w:spacing w:val="-1"/>
                <w:sz w:val="23"/>
              </w:rPr>
              <w:t> </w:t>
            </w:r>
            <w:r>
              <w:rPr>
                <w:sz w:val="23"/>
              </w:rPr>
              <w:t>to</w:t>
            </w:r>
            <w:r>
              <w:rPr>
                <w:spacing w:val="-4"/>
                <w:sz w:val="23"/>
              </w:rPr>
              <w:t> </w:t>
            </w:r>
            <w:r>
              <w:rPr>
                <w:sz w:val="23"/>
              </w:rPr>
              <w:t>have their work performed or recorded. For students in musicology and music theory, participation in RUMS or in off-campus conferences is not required, but students are encouraged in this direction as they achieve mastery in the discipline. Students prepare</w:t>
            </w:r>
          </w:p>
          <w:p>
            <w:pPr>
              <w:pStyle w:val="TableParagraph"/>
              <w:spacing w:line="260" w:lineRule="atLeast"/>
              <w:ind w:right="166"/>
              <w:rPr>
                <w:sz w:val="23"/>
              </w:rPr>
            </w:pPr>
            <w:r>
              <w:rPr>
                <w:sz w:val="23"/>
              </w:rPr>
              <w:t>their work for public presentation under the supervision</w:t>
            </w:r>
            <w:r>
              <w:rPr>
                <w:spacing w:val="-7"/>
                <w:sz w:val="23"/>
              </w:rPr>
              <w:t> </w:t>
            </w:r>
            <w:r>
              <w:rPr>
                <w:sz w:val="23"/>
              </w:rPr>
              <w:t>of</w:t>
            </w:r>
            <w:r>
              <w:rPr>
                <w:spacing w:val="-10"/>
                <w:sz w:val="23"/>
              </w:rPr>
              <w:t> </w:t>
            </w:r>
            <w:r>
              <w:rPr>
                <w:sz w:val="23"/>
              </w:rPr>
              <w:t>advisors</w:t>
            </w:r>
            <w:r>
              <w:rPr>
                <w:spacing w:val="-8"/>
                <w:sz w:val="23"/>
              </w:rPr>
              <w:t> </w:t>
            </w:r>
            <w:r>
              <w:rPr>
                <w:sz w:val="23"/>
              </w:rPr>
              <w:t>or</w:t>
            </w:r>
            <w:r>
              <w:rPr>
                <w:spacing w:val="-6"/>
                <w:sz w:val="23"/>
              </w:rPr>
              <w:t> </w:t>
            </w:r>
            <w:r>
              <w:rPr>
                <w:sz w:val="23"/>
              </w:rPr>
              <w:t>primary</w:t>
            </w:r>
            <w:r>
              <w:rPr>
                <w:spacing w:val="-12"/>
                <w:sz w:val="23"/>
              </w:rPr>
              <w:t> </w:t>
            </w:r>
            <w:r>
              <w:rPr>
                <w:sz w:val="23"/>
              </w:rPr>
              <w:t>instructors.</w:t>
            </w:r>
          </w:p>
        </w:tc>
        <w:tc>
          <w:tcPr>
            <w:tcW w:w="5400" w:type="dxa"/>
          </w:tcPr>
          <w:p>
            <w:pPr>
              <w:pStyle w:val="TableParagraph"/>
              <w:rPr>
                <w:sz w:val="23"/>
              </w:rPr>
            </w:pPr>
            <w:r>
              <w:rPr>
                <w:sz w:val="23"/>
                <w:u w:val="single"/>
              </w:rPr>
              <w:t>Presentations at Rutgers University Musicological</w:t>
            </w:r>
            <w:r>
              <w:rPr>
                <w:sz w:val="23"/>
                <w:u w:val="none"/>
              </w:rPr>
              <w:t> </w:t>
            </w:r>
            <w:r>
              <w:rPr>
                <w:sz w:val="23"/>
                <w:u w:val="single"/>
              </w:rPr>
              <w:t>Society</w:t>
            </w:r>
            <w:r>
              <w:rPr>
                <w:spacing w:val="-10"/>
                <w:sz w:val="23"/>
                <w:u w:val="single"/>
              </w:rPr>
              <w:t> </w:t>
            </w:r>
            <w:r>
              <w:rPr>
                <w:sz w:val="23"/>
                <w:u w:val="single"/>
              </w:rPr>
              <w:t>colloquia,</w:t>
            </w:r>
            <w:r>
              <w:rPr>
                <w:spacing w:val="-6"/>
                <w:sz w:val="23"/>
                <w:u w:val="single"/>
              </w:rPr>
              <w:t> </w:t>
            </w:r>
            <w:r>
              <w:rPr>
                <w:sz w:val="23"/>
                <w:u w:val="single"/>
              </w:rPr>
              <w:t>on-campus</w:t>
            </w:r>
            <w:r>
              <w:rPr>
                <w:spacing w:val="-7"/>
                <w:sz w:val="23"/>
                <w:u w:val="single"/>
              </w:rPr>
              <w:t> </w:t>
            </w:r>
            <w:r>
              <w:rPr>
                <w:sz w:val="23"/>
                <w:u w:val="single"/>
              </w:rPr>
              <w:t>readings</w:t>
            </w:r>
            <w:r>
              <w:rPr>
                <w:spacing w:val="-7"/>
                <w:sz w:val="23"/>
                <w:u w:val="single"/>
              </w:rPr>
              <w:t> </w:t>
            </w:r>
            <w:r>
              <w:rPr>
                <w:sz w:val="23"/>
                <w:u w:val="single"/>
              </w:rPr>
              <w:t>of</w:t>
            </w:r>
            <w:r>
              <w:rPr>
                <w:spacing w:val="-9"/>
                <w:sz w:val="23"/>
                <w:u w:val="single"/>
              </w:rPr>
              <w:t> </w:t>
            </w:r>
            <w:r>
              <w:rPr>
                <w:sz w:val="23"/>
                <w:u w:val="single"/>
              </w:rPr>
              <w:t>compositions,</w:t>
            </w:r>
            <w:r>
              <w:rPr>
                <w:sz w:val="23"/>
                <w:u w:val="none"/>
              </w:rPr>
              <w:t> </w:t>
            </w:r>
            <w:r>
              <w:rPr>
                <w:sz w:val="23"/>
                <w:u w:val="single"/>
              </w:rPr>
              <w:t>or any national/international conference/premiere</w:t>
            </w:r>
          </w:p>
          <w:p>
            <w:pPr>
              <w:pStyle w:val="TableParagraph"/>
              <w:ind w:right="266"/>
              <w:rPr>
                <w:sz w:val="23"/>
              </w:rPr>
            </w:pPr>
            <w:r>
              <w:rPr>
                <w:sz w:val="23"/>
              </w:rPr>
              <w:t>The faculty review process for on-campus presentations/readings</w:t>
            </w:r>
            <w:r>
              <w:rPr>
                <w:spacing w:val="-8"/>
                <w:sz w:val="23"/>
              </w:rPr>
              <w:t> </w:t>
            </w:r>
            <w:r>
              <w:rPr>
                <w:sz w:val="23"/>
              </w:rPr>
              <w:t>and</w:t>
            </w:r>
            <w:r>
              <w:rPr>
                <w:spacing w:val="-10"/>
                <w:sz w:val="23"/>
              </w:rPr>
              <w:t> </w:t>
            </w:r>
            <w:r>
              <w:rPr>
                <w:sz w:val="23"/>
              </w:rPr>
              <w:t>the</w:t>
            </w:r>
            <w:r>
              <w:rPr>
                <w:spacing w:val="-7"/>
                <w:sz w:val="23"/>
              </w:rPr>
              <w:t> </w:t>
            </w:r>
            <w:r>
              <w:rPr>
                <w:sz w:val="23"/>
              </w:rPr>
              <w:t>peer-review</w:t>
            </w:r>
            <w:r>
              <w:rPr>
                <w:spacing w:val="-8"/>
                <w:sz w:val="23"/>
              </w:rPr>
              <w:t> </w:t>
            </w:r>
            <w:r>
              <w:rPr>
                <w:sz w:val="23"/>
              </w:rPr>
              <w:t>process</w:t>
            </w:r>
            <w:r>
              <w:rPr>
                <w:spacing w:val="-8"/>
                <w:sz w:val="23"/>
              </w:rPr>
              <w:t> </w:t>
            </w:r>
            <w:r>
              <w:rPr>
                <w:sz w:val="23"/>
              </w:rPr>
              <w:t>for off-campus presentations/readings provide students with important feedback on their work and prepare them for participation in their field.</w:t>
            </w:r>
          </w:p>
        </w:tc>
      </w:tr>
    </w:tbl>
    <w:sectPr>
      <w:pgSz w:w="15840" w:h="12240" w:orient="landscape"/>
      <w:pgMar w:header="0" w:footer="1036" w:top="1380" w:bottom="122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84416">
              <wp:simplePos x="0" y="0"/>
              <wp:positionH relativeFrom="page">
                <wp:posOffset>4956683</wp:posOffset>
              </wp:positionH>
              <wp:positionV relativeFrom="page">
                <wp:posOffset>6974561</wp:posOffset>
              </wp:positionV>
              <wp:extent cx="159385"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9385" cy="180975"/>
                      </a:xfrm>
                      <a:prstGeom prst="rect">
                        <a:avLst/>
                      </a:prstGeom>
                    </wps:spPr>
                    <wps:txbx>
                      <w:txbxContent>
                        <w:p>
                          <w:pPr>
                            <w:spacing w:before="11"/>
                            <w:ind w:left="6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1</w:t>
                          </w:r>
                          <w:r>
                            <w:rPr>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90.290009pt;margin-top:549.178101pt;width:12.55pt;height:14.25pt;mso-position-horizontal-relative:page;mso-position-vertical-relative:page;z-index:-15832064" type="#_x0000_t202" id="docshape1" filled="false" stroked="false">
              <v:textbox inset="0,0,0,0">
                <w:txbxContent>
                  <w:p>
                    <w:pPr>
                      <w:spacing w:before="11"/>
                      <w:ind w:left="6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1</w:t>
                    </w:r>
                    <w:r>
                      <w:rPr>
                        <w:spacing w:val="-10"/>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80" w:hanging="360"/>
      </w:pPr>
      <w:rPr>
        <w:rFonts w:hint="default" w:ascii="Symbol" w:hAnsi="Symbol" w:eastAsia="Symbol" w:cs="Symbol"/>
        <w:b w:val="0"/>
        <w:bCs w:val="0"/>
        <w:i w:val="0"/>
        <w:iCs w:val="0"/>
        <w:spacing w:val="0"/>
        <w:w w:val="100"/>
        <w:sz w:val="23"/>
        <w:szCs w:val="23"/>
        <w:lang w:val="en-US" w:eastAsia="en-US" w:bidi="ar-SA"/>
      </w:rPr>
    </w:lvl>
    <w:lvl w:ilvl="1">
      <w:start w:val="0"/>
      <w:numFmt w:val="bullet"/>
      <w:lvlText w:val="•"/>
      <w:lvlJc w:val="left"/>
      <w:pPr>
        <w:ind w:left="2340" w:hanging="360"/>
      </w:pPr>
      <w:rPr>
        <w:rFonts w:hint="default"/>
        <w:lang w:val="en-US" w:eastAsia="en-US" w:bidi="ar-SA"/>
      </w:rPr>
    </w:lvl>
    <w:lvl w:ilvl="2">
      <w:start w:val="0"/>
      <w:numFmt w:val="bullet"/>
      <w:lvlText w:val="•"/>
      <w:lvlJc w:val="left"/>
      <w:pPr>
        <w:ind w:left="3600" w:hanging="360"/>
      </w:pPr>
      <w:rPr>
        <w:rFonts w:hint="default"/>
        <w:lang w:val="en-US" w:eastAsia="en-US" w:bidi="ar-SA"/>
      </w:rPr>
    </w:lvl>
    <w:lvl w:ilvl="3">
      <w:start w:val="0"/>
      <w:numFmt w:val="bullet"/>
      <w:lvlText w:val="•"/>
      <w:lvlJc w:val="left"/>
      <w:pPr>
        <w:ind w:left="4860" w:hanging="360"/>
      </w:pPr>
      <w:rPr>
        <w:rFonts w:hint="default"/>
        <w:lang w:val="en-US" w:eastAsia="en-US" w:bidi="ar-SA"/>
      </w:rPr>
    </w:lvl>
    <w:lvl w:ilvl="4">
      <w:start w:val="0"/>
      <w:numFmt w:val="bullet"/>
      <w:lvlText w:val="•"/>
      <w:lvlJc w:val="left"/>
      <w:pPr>
        <w:ind w:left="6120" w:hanging="360"/>
      </w:pPr>
      <w:rPr>
        <w:rFonts w:hint="default"/>
        <w:lang w:val="en-US" w:eastAsia="en-US" w:bidi="ar-SA"/>
      </w:rPr>
    </w:lvl>
    <w:lvl w:ilvl="5">
      <w:start w:val="0"/>
      <w:numFmt w:val="bullet"/>
      <w:lvlText w:val="•"/>
      <w:lvlJc w:val="left"/>
      <w:pPr>
        <w:ind w:left="7380" w:hanging="360"/>
      </w:pPr>
      <w:rPr>
        <w:rFonts w:hint="default"/>
        <w:lang w:val="en-US" w:eastAsia="en-US" w:bidi="ar-SA"/>
      </w:rPr>
    </w:lvl>
    <w:lvl w:ilvl="6">
      <w:start w:val="0"/>
      <w:numFmt w:val="bullet"/>
      <w:lvlText w:val="•"/>
      <w:lvlJc w:val="left"/>
      <w:pPr>
        <w:ind w:left="8640" w:hanging="360"/>
      </w:pPr>
      <w:rPr>
        <w:rFonts w:hint="default"/>
        <w:lang w:val="en-US" w:eastAsia="en-US" w:bidi="ar-SA"/>
      </w:rPr>
    </w:lvl>
    <w:lvl w:ilvl="7">
      <w:start w:val="0"/>
      <w:numFmt w:val="bullet"/>
      <w:lvlText w:val="•"/>
      <w:lvlJc w:val="left"/>
      <w:pPr>
        <w:ind w:left="9900" w:hanging="360"/>
      </w:pPr>
      <w:rPr>
        <w:rFonts w:hint="default"/>
        <w:lang w:val="en-US" w:eastAsia="en-US" w:bidi="ar-SA"/>
      </w:rPr>
    </w:lvl>
    <w:lvl w:ilvl="8">
      <w:start w:val="0"/>
      <w:numFmt w:val="bullet"/>
      <w:lvlText w:val="•"/>
      <w:lvlJc w:val="left"/>
      <w:pPr>
        <w:ind w:left="1116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3"/>
      <w:szCs w:val="23"/>
      <w:lang w:val="en-US" w:eastAsia="en-US" w:bidi="ar-SA"/>
    </w:rPr>
  </w:style>
  <w:style w:styleId="Heading1" w:type="paragraph">
    <w:name w:val="Heading 1"/>
    <w:basedOn w:val="Normal"/>
    <w:uiPriority w:val="1"/>
    <w:qFormat/>
    <w:pPr>
      <w:spacing w:before="78"/>
      <w:ind w:left="4" w:right="3"/>
      <w:jc w:val="center"/>
      <w:outlineLvl w:val="1"/>
    </w:pPr>
    <w:rPr>
      <w:rFonts w:ascii="Times New Roman" w:hAnsi="Times New Roman" w:eastAsia="Times New Roman" w:cs="Times New Roman"/>
      <w:b/>
      <w:bCs/>
      <w:sz w:val="28"/>
      <w:szCs w:val="28"/>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3"/>
      <w:szCs w:val="23"/>
      <w:lang w:val="en-US" w:eastAsia="en-US" w:bidi="ar-SA"/>
    </w:rPr>
  </w:style>
  <w:style w:styleId="ListParagraph" w:type="paragraph">
    <w:name w:val="List Paragraph"/>
    <w:basedOn w:val="Normal"/>
    <w:uiPriority w:val="1"/>
    <w:qFormat/>
    <w:pPr>
      <w:spacing w:before="35"/>
      <w:ind w:left="108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108"/>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2026-03-25T19:10:50Z</dcterms:created>
  <dcterms:modified xsi:type="dcterms:W3CDTF">2026-03-25T19:10:50Z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2018-05-14T00:00:00Z</vt:filetime>
  </property>
  <property fmtid="{D5CDD505-2E9C-101B-9397-08002B2CF9AE}" pid="3" name="Creator">
    <vt:lpwstr>Microsoft® Word 2010</vt:lpwstr>
  </property>
  <property fmtid="{D5CDD505-2E9C-101B-9397-08002B2CF9AE}" pid="4" name="LastSaved">
    <vt:filetime>2026-03-25T00:00:00Z</vt:filetime>
  </property>
  <property fmtid="{D5CDD505-2E9C-101B-9397-08002B2CF9AE}" pid="5" name="Producer">
    <vt:lpwstr>Microsoft® Word 2010</vt:lpwstr>
  </property>
</Properties>
</file>