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101"/>
        <w:jc w:val="center"/>
        <w:rPr>
          <w:rFonts w:ascii="Arial Narrow" w:cs="Arial Narrow" w:eastAsia="Arial Narrow" w:hAnsi="Arial Narrow"/>
          <w:b w:val="1"/>
          <w:sz w:val="24"/>
          <w:szCs w:val="24"/>
          <w:vertAlign w:val="superscript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Requirements: Bachelor of Music - Music Education Concentration Instrumental</w:t>
      </w:r>
      <w:r w:rsidDel="00000000" w:rsidR="00000000" w:rsidRPr="00000000">
        <w:rPr>
          <w:rFonts w:ascii="Arial Narrow" w:cs="Arial Narrow" w:eastAsia="Arial Narrow" w:hAnsi="Arial Narrow"/>
          <w:b w:val="1"/>
          <w:sz w:val="24"/>
          <w:szCs w:val="24"/>
          <w:vertAlign w:val="superscript"/>
          <w:rtl w:val="0"/>
        </w:rPr>
        <w:t xml:space="preserve"> +</w:t>
      </w:r>
    </w:p>
    <w:p w:rsidR="00000000" w:rsidDel="00000000" w:rsidP="00000000" w:rsidRDefault="00000000" w:rsidRPr="00000000" w14:paraId="00000002">
      <w:pPr>
        <w:ind w:right="101"/>
        <w:jc w:val="center"/>
        <w:rPr>
          <w:rFonts w:ascii="Arial Narrow" w:cs="Arial Narrow" w:eastAsia="Arial Narrow" w:hAnsi="Arial Narrow"/>
          <w:b w:val="1"/>
          <w:sz w:val="8"/>
          <w:szCs w:val="8"/>
          <w:vertAlign w:val="superscript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09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56"/>
        <w:gridCol w:w="1195"/>
        <w:gridCol w:w="438"/>
        <w:gridCol w:w="615"/>
        <w:gridCol w:w="450"/>
        <w:gridCol w:w="270"/>
        <w:gridCol w:w="2706"/>
        <w:gridCol w:w="1065"/>
        <w:gridCol w:w="575"/>
        <w:gridCol w:w="630"/>
        <w:gridCol w:w="495"/>
        <w:tblGridChange w:id="0">
          <w:tblGrid>
            <w:gridCol w:w="2656"/>
            <w:gridCol w:w="1195"/>
            <w:gridCol w:w="438"/>
            <w:gridCol w:w="615"/>
            <w:gridCol w:w="450"/>
            <w:gridCol w:w="270"/>
            <w:gridCol w:w="2706"/>
            <w:gridCol w:w="1065"/>
            <w:gridCol w:w="575"/>
            <w:gridCol w:w="630"/>
            <w:gridCol w:w="495"/>
          </w:tblGrid>
        </w:tblGridChange>
      </w:tblGrid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shd w:fill="f4cccc" w:val="clear"/>
            <w:vAlign w:val="center"/>
          </w:tcPr>
          <w:p w:rsidR="00000000" w:rsidDel="00000000" w:rsidP="00000000" w:rsidRDefault="00000000" w:rsidRPr="00000000" w14:paraId="00000003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Course 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shd w:fill="f4cccc" w:val="clear"/>
            <w:vAlign w:val="center"/>
          </w:tcPr>
          <w:p w:rsidR="00000000" w:rsidDel="00000000" w:rsidP="00000000" w:rsidRDefault="00000000" w:rsidRPr="00000000" w14:paraId="00000004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Course #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shd w:fill="f4cccc" w:val="clear"/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Cr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shd w:fill="f4cccc" w:val="clear"/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T/Yr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shd w:fill="f4cccc" w:val="clear"/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Gr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8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shd w:fill="f4cccc" w:val="clear"/>
            <w:vAlign w:val="center"/>
          </w:tcPr>
          <w:p w:rsidR="00000000" w:rsidDel="00000000" w:rsidP="00000000" w:rsidRDefault="00000000" w:rsidRPr="00000000" w14:paraId="00000009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Course 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shd w:fill="f4cccc" w:val="clear"/>
            <w:vAlign w:val="center"/>
          </w:tcPr>
          <w:p w:rsidR="00000000" w:rsidDel="00000000" w:rsidP="00000000" w:rsidRDefault="00000000" w:rsidRPr="00000000" w14:paraId="0000000A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Course #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shd w:fill="f4cccc" w:val="clear"/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Cr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shd w:fill="f4cccc" w:val="clear"/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T/Yr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shd w:fill="f4cccc" w:val="clear"/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Gr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Music Theory (26 Credits)</w:t>
            </w:r>
          </w:p>
        </w:tc>
        <w:tc>
          <w:tcPr>
            <w:vMerge w:val="restart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3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Music History (9 Credits)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Music Theory I ° 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700:121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European Music Before 1800 </w:t>
            </w: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°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700:301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Music Theory II 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700:122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Eur. &amp; Amer. Music After 1800 </w:t>
            </w: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700:302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Music Theory III or Jazz Th I ° </w:t>
            </w: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superscript"/>
                <w:rtl w:val="0"/>
              </w:rPr>
              <w:t xml:space="preserve">&gt;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700:221/247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Musics and Cultures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vertAlign w:val="superscript"/>
                <w:rtl w:val="0"/>
              </w:rPr>
              <w:t xml:space="preserve">^^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700:203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9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Music Theory IV or Jazz Th II ° </w:t>
            </w: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superscript"/>
                <w:rtl w:val="0"/>
              </w:rPr>
              <w:t xml:space="preserve">&gt;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700:222/248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MEPS Upper Division Courses (24 Credits)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vertAlign w:val="superscript"/>
                <w:rtl w:val="0"/>
              </w:rPr>
              <w:t xml:space="preserve">#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Aural Skills I or Adv. Au Sk I 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700:123/153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Met &amp; Mat Gen Music Ed ^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700:381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Aural Skills II or Adv. Au Sk II 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700:124/154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Met &amp; Mat Instr. Music Ed ^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700:384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Aural Skills III or Adv. Au Sk III 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700:223/253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Instrumental Music Ed Lab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700:386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Aural Skills IV or Adv. Au Sk IV 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700:224/254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Clinical Practice I ^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700:484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rPr>
                <w:rFonts w:ascii="Arial Narrow" w:cs="Arial Narrow" w:eastAsia="Arial Narrow" w:hAnsi="Arial Narrow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7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Conducting I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700:329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Clinical Practice I: Seminar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700:483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A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7B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Conducting II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700:330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Clinical Practice II ^ ##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700:487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4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5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86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Orchestration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700:341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Clinical Practice II: Seminar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700:480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0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91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Music Education Courses (12 Credits)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98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Large Ensemble (7 Credits)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D">
            <w:pPr>
              <w:rPr>
                <w:rFonts w:ascii="Arial Narrow" w:cs="Arial Narrow" w:eastAsia="Arial Narrow" w:hAnsi="Arial Narrow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Music Ed Technology 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700:128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F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rPr>
                <w:rFonts w:ascii="Arial Narrow" w:cs="Arial Narrow" w:eastAsia="Arial Narrow" w:hAnsi="Arial Narrow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A1">
            <w:pPr>
              <w:rPr>
                <w:rFonts w:ascii="Arial Narrow" w:cs="Arial Narrow" w:eastAsia="Arial Narrow" w:hAnsi="Arial Narrow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 __ __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5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6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A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Vocal Tech School Choirs ++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700:261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A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A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 __ __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0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1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B2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String Instrument Tech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700:263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5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6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B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 __ __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B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BD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Woodwind Instrument Tech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700:265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0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C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 __ __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6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7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C8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Brass Instrument Tech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700:267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B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C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 __ __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1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2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D3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Percussion Instr. Tech ***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700:269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6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D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 __ __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C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D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DE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Foundations of Music Ed ° ^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700:210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1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E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6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 __ __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7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8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E9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Inclusive Learning in Music ~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700:389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C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E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Chamber Music (1 Credit)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ɤ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F5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Applied Major Lesson (13 Credits</w:t>
            </w: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F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07:701:355, 356, 455, or 456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F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__ __ __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FD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FE">
            <w:pPr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FF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0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0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175 °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02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0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0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06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Music Assembly (7 non-degree Credits) </w:t>
            </w: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^^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0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0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176 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0D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0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0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3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4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15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6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275 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8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1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E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20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2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2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276 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23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2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2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2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2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29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2A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2B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2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2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375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2E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2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3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3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3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34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35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36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3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3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376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39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3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3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3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3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3F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40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41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42">
            <w:pPr>
              <w:jc w:val="both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43">
            <w:pPr>
              <w:jc w:val="both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475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44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45">
            <w:pPr>
              <w:jc w:val="both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46">
            <w:pPr>
              <w:jc w:val="both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4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4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4A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4B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4C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4D">
            <w:pPr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Music Education Secondary Lessons (2 Credits)</w:t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5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5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55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56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57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5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5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203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5A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5B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5C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E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Mason Gross Interplay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5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07:557:151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60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61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6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6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203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65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66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67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Senior Recital * </w:t>
            </w: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(30 minutes)</w:t>
            </w:r>
          </w:p>
        </w:tc>
        <w:tc>
          <w:tcPr>
            <w:gridSpan w:val="4"/>
            <w:tcBorders>
              <w:top w:color="000000" w:space="0" w:sz="12" w:val="single"/>
              <w:left w:color="000000" w:space="0" w:sz="4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6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Date: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6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 (perc majors only) ***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6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203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70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71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72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Piano Proficiency Exam **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12" w:val="single"/>
              <w:left w:color="000000" w:space="0" w:sz="4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7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Date:</w:t>
            </w:r>
          </w:p>
        </w:tc>
      </w:tr>
    </w:tbl>
    <w:p w:rsidR="00000000" w:rsidDel="00000000" w:rsidP="00000000" w:rsidRDefault="00000000" w:rsidRPr="00000000" w14:paraId="00000179">
      <w:pPr>
        <w:rPr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rPr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rPr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rPr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20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40"/>
        <w:gridCol w:w="1380"/>
        <w:gridCol w:w="555"/>
        <w:gridCol w:w="585"/>
        <w:gridCol w:w="285"/>
        <w:gridCol w:w="3015"/>
        <w:gridCol w:w="1380"/>
        <w:gridCol w:w="555"/>
        <w:gridCol w:w="510"/>
        <w:tblGridChange w:id="0">
          <w:tblGrid>
            <w:gridCol w:w="2940"/>
            <w:gridCol w:w="1380"/>
            <w:gridCol w:w="555"/>
            <w:gridCol w:w="585"/>
            <w:gridCol w:w="285"/>
            <w:gridCol w:w="3015"/>
            <w:gridCol w:w="1380"/>
            <w:gridCol w:w="555"/>
            <w:gridCol w:w="510"/>
          </w:tblGrid>
        </w:tblGridChange>
      </w:tblGrid>
      <w:tr>
        <w:trPr>
          <w:cantSplit w:val="0"/>
          <w:trHeight w:val="220" w:hRule="atLeast"/>
          <w:tblHeader w:val="0"/>
        </w:trPr>
        <w:tc>
          <w:tcPr>
            <w:gridSpan w:val="9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7D">
            <w:pPr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Liberal Arts Courses (30 Credits) &lt;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4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86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Part I: Areas of Inquiry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bottom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18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8B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Humanities:</w:t>
            </w: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8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8D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8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8F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Natural Science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9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91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9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193">
            <w:pPr>
              <w:widowControl w:val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8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9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Music in Historical &amp; Cultural Context Elective </w:t>
            </w: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superscript"/>
                <w:rtl w:val="0"/>
              </w:rPr>
              <w:t xml:space="preserve">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8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9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see note for course options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8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96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8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9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4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98">
            <w:pPr>
              <w:widowControl w:val="0"/>
              <w:spacing w:before="1" w:line="210" w:lineRule="auto"/>
              <w:ind w:left="0" w:firstLine="0"/>
              <w:jc w:val="center"/>
              <w:rPr>
                <w:rFonts w:ascii="Arial Narrow" w:cs="Arial Narrow" w:eastAsia="Arial Narrow" w:hAnsi="Arial Narrow"/>
                <w:sz w:val="14"/>
                <w:szCs w:val="1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Social Science &amp; History: 12 credits </w:t>
            </w:r>
            <w:r w:rsidDel="00000000" w:rsidR="00000000" w:rsidRPr="00000000">
              <w:rPr>
                <w:rFonts w:ascii="Arial Narrow" w:cs="Arial Narrow" w:eastAsia="Arial Narrow" w:hAnsi="Arial Narrow"/>
                <w:sz w:val="14"/>
                <w:szCs w:val="14"/>
                <w:rtl w:val="0"/>
              </w:rPr>
              <w:t xml:space="preserve">%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19C">
            <w:pPr>
              <w:widowControl w:val="0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9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Indiv/Cult Diversity in Classroom</w:t>
            </w:r>
          </w:p>
        </w:tc>
        <w:tc>
          <w:tcPr>
            <w:tcBorders>
              <w:top w:color="000000" w:space="0" w:sz="8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9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05:300:401</w:t>
            </w:r>
          </w:p>
        </w:tc>
        <w:tc>
          <w:tcPr>
            <w:tcBorders>
              <w:top w:color="000000" w:space="0" w:sz="8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9F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8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A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A1">
            <w:pPr>
              <w:widowControl w:val="0"/>
              <w:spacing w:line="213" w:lineRule="auto"/>
              <w:ind w:left="0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Learner Development: Select 1 of the courses below: *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A3">
            <w:pPr>
              <w:widowControl w:val="0"/>
              <w:spacing w:line="213" w:lineRule="auto"/>
              <w:ind w:left="4" w:firstLine="0"/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A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1A5">
            <w:pPr>
              <w:widowControl w:val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A6">
            <w:pPr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Part II: Cognitive Skills &amp; Process</w:t>
            </w:r>
          </w:p>
        </w:tc>
      </w:tr>
      <w:tr>
        <w:trPr>
          <w:cantSplit w:val="0"/>
          <w:trHeight w:val="229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0" w:val="nil"/>
              <w:right w:color="000000" w:space="0" w:sz="6" w:val="single"/>
            </w:tcBorders>
          </w:tcPr>
          <w:p w:rsidR="00000000" w:rsidDel="00000000" w:rsidP="00000000" w:rsidRDefault="00000000" w:rsidRPr="00000000" w14:paraId="000001AA">
            <w:pPr>
              <w:widowControl w:val="0"/>
              <w:spacing w:before="10" w:line="210" w:lineRule="auto"/>
              <w:ind w:left="0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Infant/Child Development **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</w:tcPr>
          <w:p w:rsidR="00000000" w:rsidDel="00000000" w:rsidP="00000000" w:rsidRDefault="00000000" w:rsidRPr="00000000" w14:paraId="000001AB">
            <w:pPr>
              <w:widowControl w:val="0"/>
              <w:spacing w:before="10" w:line="210" w:lineRule="auto"/>
              <w:ind w:left="105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01:830:331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</w:tcPr>
          <w:p w:rsidR="00000000" w:rsidDel="00000000" w:rsidP="00000000" w:rsidRDefault="00000000" w:rsidRPr="00000000" w14:paraId="000001AC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AD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1AE">
            <w:pPr>
              <w:widowControl w:val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A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Writing &amp; Communication !</w:t>
            </w:r>
          </w:p>
        </w:tc>
        <w:tc>
          <w:tcPr>
            <w:vMerge w:val="restart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B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01:355:101,</w:t>
            </w:r>
          </w:p>
          <w:p w:rsidR="00000000" w:rsidDel="00000000" w:rsidP="00000000" w:rsidRDefault="00000000" w:rsidRPr="00000000" w14:paraId="000001B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103 or 104</w:t>
            </w:r>
          </w:p>
        </w:tc>
        <w:tc>
          <w:tcPr>
            <w:vMerge w:val="restart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B2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Merge w:val="restart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B3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4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B4">
            <w:pPr>
              <w:widowControl w:val="0"/>
              <w:spacing w:before="1" w:line="276" w:lineRule="auto"/>
              <w:ind w:left="0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Adolescent Psychology ** </w:t>
            </w:r>
          </w:p>
          <w:p w:rsidR="00000000" w:rsidDel="00000000" w:rsidP="00000000" w:rsidRDefault="00000000" w:rsidRPr="00000000" w14:paraId="000001B5">
            <w:pPr>
              <w:widowControl w:val="0"/>
              <w:spacing w:line="210" w:lineRule="auto"/>
              <w:ind w:left="0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Human Development </w:t>
            </w:r>
          </w:p>
          <w:p w:rsidR="00000000" w:rsidDel="00000000" w:rsidP="00000000" w:rsidRDefault="00000000" w:rsidRPr="00000000" w14:paraId="000001B6">
            <w:pPr>
              <w:widowControl w:val="0"/>
              <w:spacing w:line="210" w:lineRule="auto"/>
              <w:ind w:left="0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Educational Psychology</w:t>
            </w:r>
          </w:p>
          <w:p w:rsidR="00000000" w:rsidDel="00000000" w:rsidP="00000000" w:rsidRDefault="00000000" w:rsidRPr="00000000" w14:paraId="000001B7">
            <w:pPr>
              <w:widowControl w:val="0"/>
              <w:spacing w:line="210" w:lineRule="auto"/>
              <w:ind w:left="0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Learning &amp; Development in a Social Context</w:t>
            </w:r>
          </w:p>
          <w:p w:rsidR="00000000" w:rsidDel="00000000" w:rsidP="00000000" w:rsidRDefault="00000000" w:rsidRPr="00000000" w14:paraId="000001B8">
            <w:pPr>
              <w:widowControl w:val="0"/>
              <w:spacing w:line="210" w:lineRule="auto"/>
              <w:ind w:left="0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B9">
            <w:pPr>
              <w:widowControl w:val="0"/>
              <w:spacing w:before="1" w:line="276" w:lineRule="auto"/>
              <w:ind w:left="105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01:830:333 </w:t>
            </w:r>
          </w:p>
          <w:p w:rsidR="00000000" w:rsidDel="00000000" w:rsidP="00000000" w:rsidRDefault="00000000" w:rsidRPr="00000000" w14:paraId="000001BA">
            <w:pPr>
              <w:widowControl w:val="0"/>
              <w:spacing w:line="210" w:lineRule="auto"/>
              <w:ind w:left="105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05:300:307 </w:t>
            </w:r>
          </w:p>
          <w:p w:rsidR="00000000" w:rsidDel="00000000" w:rsidP="00000000" w:rsidRDefault="00000000" w:rsidRPr="00000000" w14:paraId="000001BB">
            <w:pPr>
              <w:widowControl w:val="0"/>
              <w:spacing w:line="210" w:lineRule="auto"/>
              <w:ind w:left="105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05:300:306 </w:t>
            </w:r>
          </w:p>
          <w:p w:rsidR="00000000" w:rsidDel="00000000" w:rsidP="00000000" w:rsidRDefault="00000000" w:rsidRPr="00000000" w14:paraId="000001BC">
            <w:pPr>
              <w:widowControl w:val="0"/>
              <w:spacing w:line="210" w:lineRule="auto"/>
              <w:ind w:left="105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05:300:410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BD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1BF">
            <w:pPr>
              <w:widowControl w:val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C0">
            <w:pPr>
              <w:spacing w:after="0" w:before="0" w:line="240" w:lineRule="auto"/>
              <w:ind w:left="0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C1">
            <w:pPr>
              <w:spacing w:after="0" w:before="0" w:line="240" w:lineRule="auto"/>
              <w:ind w:left="0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C2">
            <w:pPr>
              <w:spacing w:after="0" w:before="0" w:line="240" w:lineRule="auto"/>
              <w:ind w:left="0" w:firstLine="0"/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C3">
            <w:pPr>
              <w:spacing w:after="0" w:before="0" w:line="240" w:lineRule="auto"/>
              <w:ind w:left="0" w:firstLine="0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4.069335937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C4">
            <w:pPr>
              <w:spacing w:after="0" w:before="0" w:line="240" w:lineRule="auto"/>
              <w:ind w:left="0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C5">
            <w:pPr>
              <w:spacing w:after="0" w:before="0" w:line="240" w:lineRule="auto"/>
              <w:ind w:left="0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C6">
            <w:pPr>
              <w:spacing w:after="0" w:before="0" w:line="240" w:lineRule="auto"/>
              <w:ind w:left="0" w:firstLine="0"/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C7">
            <w:pPr>
              <w:spacing w:after="0" w:before="0" w:line="240" w:lineRule="auto"/>
              <w:ind w:left="0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C8">
            <w:pPr>
              <w:widowControl w:val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C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Literature or Research in the Discipl.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C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CB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CC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4.069335937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CD">
            <w:pPr>
              <w:spacing w:after="0" w:before="0" w:line="240" w:lineRule="auto"/>
              <w:ind w:left="0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CE">
            <w:pPr>
              <w:spacing w:after="0" w:before="0" w:line="240" w:lineRule="auto"/>
              <w:ind w:left="0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CF">
            <w:pPr>
              <w:spacing w:after="0" w:before="0" w:line="240" w:lineRule="auto"/>
              <w:ind w:left="0" w:firstLine="0"/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D0">
            <w:pPr>
              <w:spacing w:after="0" w:before="0" w:line="240" w:lineRule="auto"/>
              <w:ind w:left="0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D1">
            <w:pPr>
              <w:widowControl w:val="0"/>
              <w:spacing w:after="0" w:before="0" w:line="240" w:lineRule="auto"/>
              <w:ind w:left="0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D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Quantitative/Technical Skills </w:t>
            </w:r>
          </w:p>
          <w:p w:rsidR="00000000" w:rsidDel="00000000" w:rsidP="00000000" w:rsidRDefault="00000000" w:rsidRPr="00000000" w14:paraId="000001D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(100 Level Math Course)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D4">
            <w:pPr>
              <w:spacing w:after="0" w:before="0" w:line="240" w:lineRule="auto"/>
              <w:ind w:left="0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D5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D6">
            <w:pPr>
              <w:spacing w:after="0" w:before="0" w:line="240" w:lineRule="auto"/>
              <w:ind w:left="0" w:firstLine="0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8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D7">
            <w:pPr>
              <w:widowControl w:val="0"/>
              <w:spacing w:line="210" w:lineRule="auto"/>
              <w:ind w:left="0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Introduction to Special Ed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8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D8">
            <w:pPr>
              <w:widowControl w:val="0"/>
              <w:spacing w:line="210" w:lineRule="auto"/>
              <w:ind w:left="105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05:300:383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8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D9">
            <w:pPr>
              <w:widowControl w:val="0"/>
              <w:spacing w:line="210" w:lineRule="auto"/>
              <w:ind w:left="4" w:firstLine="0"/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8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D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DB">
            <w:pPr>
              <w:widowControl w:val="0"/>
              <w:spacing w:after="0" w:before="0" w:line="240" w:lineRule="auto"/>
              <w:ind w:left="0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restart"/>
            <w:tcBorders>
              <w:top w:color="000000" w:space="0" w:sz="6" w:val="single"/>
              <w:left w:color="000000" w:space="0" w:sz="12" w:val="single"/>
              <w:bottom w:color="000000" w:space="0" w:sz="8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DC">
            <w:pPr>
              <w:rPr>
                <w:rFonts w:ascii="Arial Narrow" w:cs="Arial Narrow" w:eastAsia="Arial Narrow" w:hAnsi="Arial Narrow"/>
                <w:sz w:val="14"/>
                <w:szCs w:val="1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Total Credits: 125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5.048828125" w:hRule="atLeast"/>
          <w:tblHeader w:val="0"/>
        </w:trPr>
        <w:tc>
          <w:tcPr>
            <w:tcBorders>
              <w:top w:color="000000" w:space="0" w:sz="8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E0">
            <w:pPr>
              <w:widowControl w:val="0"/>
              <w:spacing w:line="276" w:lineRule="auto"/>
              <w:rPr>
                <w:rFonts w:ascii="Arial Narrow" w:cs="Arial Narrow" w:eastAsia="Arial Narrow" w:hAnsi="Arial Narrow"/>
                <w:sz w:val="12"/>
                <w:szCs w:val="1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Education Electives (2 courses)</w:t>
            </w:r>
            <w:r w:rsidDel="00000000" w:rsidR="00000000" w:rsidRPr="00000000">
              <w:rPr>
                <w:rFonts w:ascii="Arial Narrow" w:cs="Arial Narrow" w:eastAsia="Arial Narrow" w:hAnsi="Arial Narrow"/>
                <w:sz w:val="12"/>
                <w:szCs w:val="12"/>
                <w:rtl w:val="0"/>
              </w:rPr>
              <w:t xml:space="preserve">%</w:t>
            </w:r>
          </w:p>
        </w:tc>
        <w:tc>
          <w:tcPr>
            <w:tcBorders>
              <w:top w:color="000000" w:space="0" w:sz="8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E1">
            <w:pPr>
              <w:widowControl w:val="0"/>
              <w:spacing w:line="276" w:lineRule="auto"/>
              <w:rPr>
                <w:rFonts w:ascii="Arial Narrow" w:cs="Arial Narrow" w:eastAsia="Arial Narrow" w:hAnsi="Arial Narrow"/>
                <w:sz w:val="14"/>
                <w:szCs w:val="1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  </w:t>
            </w:r>
            <w:r w:rsidDel="00000000" w:rsidR="00000000" w:rsidRPr="00000000">
              <w:rPr>
                <w:rFonts w:ascii="Arial Narrow" w:cs="Arial Narrow" w:eastAsia="Arial Narrow" w:hAnsi="Arial Narrow"/>
                <w:sz w:val="14"/>
                <w:szCs w:val="14"/>
                <w:rtl w:val="0"/>
              </w:rPr>
              <w:t xml:space="preserve">XX:XXX:XXX    </w:t>
            </w:r>
          </w:p>
          <w:p w:rsidR="00000000" w:rsidDel="00000000" w:rsidP="00000000" w:rsidRDefault="00000000" w:rsidRPr="00000000" w14:paraId="000001E2">
            <w:pPr>
              <w:widowControl w:val="0"/>
              <w:spacing w:line="276" w:lineRule="auto"/>
              <w:rPr>
                <w:rFonts w:ascii="Arial Narrow" w:cs="Arial Narrow" w:eastAsia="Arial Narrow" w:hAnsi="Arial Narrow"/>
                <w:sz w:val="14"/>
                <w:szCs w:val="1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4"/>
                <w:szCs w:val="14"/>
                <w:rtl w:val="0"/>
              </w:rPr>
              <w:t xml:space="preserve">   XX:XXX:XXX</w:t>
            </w:r>
          </w:p>
        </w:tc>
        <w:tc>
          <w:tcPr>
            <w:tcBorders>
              <w:top w:color="000000" w:space="0" w:sz="8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E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E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E5">
            <w:pPr>
              <w:widowControl w:val="0"/>
              <w:spacing w:after="0" w:before="0" w:line="240" w:lineRule="auto"/>
              <w:ind w:left="0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color="000000" w:space="0" w:sz="6" w:val="single"/>
              <w:left w:color="000000" w:space="0" w:sz="12" w:val="single"/>
              <w:bottom w:color="000000" w:space="0" w:sz="8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A">
      <w:pPr>
        <w:rPr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B">
      <w:pPr>
        <w:rPr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C">
      <w:pPr>
        <w:rPr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D">
      <w:pPr>
        <w:rPr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E">
      <w:pPr>
        <w:rPr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F">
      <w:pPr>
        <w:rPr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0">
      <w:pPr>
        <w:rPr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1">
      <w:pPr>
        <w:rPr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rPr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3">
      <w:pPr>
        <w:rPr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rPr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5">
      <w:pPr>
        <w:rPr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6">
      <w:pPr>
        <w:rPr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7">
      <w:pPr>
        <w:rPr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8">
      <w:pPr>
        <w:rPr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9">
      <w:pPr>
        <w:rPr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A">
      <w:pPr>
        <w:rPr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B">
      <w:pPr>
        <w:rPr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C">
      <w:pPr>
        <w:rPr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D">
      <w:pPr>
        <w:rPr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E">
      <w:pPr>
        <w:rPr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rPr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0">
      <w:pPr>
        <w:rPr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1">
      <w:pPr>
        <w:rPr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2">
      <w:pPr>
        <w:rPr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3">
      <w:pPr>
        <w:rPr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4">
      <w:pPr>
        <w:rPr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5">
      <w:pPr>
        <w:rPr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6">
      <w:pPr>
        <w:rPr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7">
      <w:pPr>
        <w:rPr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8">
      <w:pPr>
        <w:rPr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9">
      <w:pPr>
        <w:rPr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1250.0" w:type="dxa"/>
        <w:jc w:val="left"/>
        <w:tblInd w:w="-610.0" w:type="dxa"/>
        <w:tblLayout w:type="fixed"/>
        <w:tblLook w:val="0000"/>
      </w:tblPr>
      <w:tblGrid>
        <w:gridCol w:w="4830"/>
        <w:gridCol w:w="1065"/>
        <w:gridCol w:w="4215"/>
        <w:gridCol w:w="1140"/>
        <w:tblGridChange w:id="0">
          <w:tblGrid>
            <w:gridCol w:w="4830"/>
            <w:gridCol w:w="1065"/>
            <w:gridCol w:w="4215"/>
            <w:gridCol w:w="1140"/>
          </w:tblGrid>
        </w:tblGridChange>
      </w:tblGrid>
      <w:tr>
        <w:trPr>
          <w:cantSplit w:val="0"/>
          <w:trHeight w:val="217" w:hRule="atLeast"/>
          <w:tblHeader w:val="0"/>
        </w:trPr>
        <w:tc>
          <w:tcPr>
            <w:gridSpan w:val="4"/>
            <w:tcBorders>
              <w:top w:color="000000" w:space="0" w:sz="12" w:val="single"/>
              <w:left w:color="000000" w:space="0" w:sz="12" w:val="single"/>
              <w:bottom w:color="000000" w:space="0" w:sz="18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5" w:lineRule="auto"/>
              <w:ind w:left="3750" w:right="3696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Non-Credit Teaching Certification Requirements</w:t>
            </w:r>
          </w:p>
        </w:tc>
      </w:tr>
      <w:tr>
        <w:trPr>
          <w:cantSplit w:val="0"/>
          <w:trHeight w:val="237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2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20E">
            <w:pPr>
              <w:widowControl w:val="0"/>
              <w:spacing w:before="10" w:line="205" w:lineRule="auto"/>
              <w:ind w:left="109" w:firstLine="0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Complete Summer After 1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vertAlign w:val="superscript"/>
                <w:rtl w:val="0"/>
              </w:rPr>
              <w:t xml:space="preserve">st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 Year: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12" w:lineRule="auto"/>
              <w:ind w:left="94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Complete During 07:700:483:</w:t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tcBorders>
              <w:top w:color="000000" w:space="0" w:sz="1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12">
            <w:pPr>
              <w:widowControl w:val="0"/>
              <w:spacing w:before="10" w:line="195" w:lineRule="auto"/>
              <w:ind w:left="109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NJ Sub Certification and Background Check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213">
            <w:pPr>
              <w:widowControl w:val="0"/>
              <w:spacing w:before="10" w:line="195" w:lineRule="auto"/>
              <w:ind w:left="109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195" w:lineRule="auto"/>
              <w:ind w:left="94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School Law Module (online)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tcBorders>
              <w:top w:color="000000" w:space="0" w:sz="8" w:val="single"/>
              <w:left w:color="000000" w:space="0" w:sz="12" w:val="single"/>
              <w:bottom w:color="000000" w:space="0" w:sz="1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16">
            <w:pPr>
              <w:widowControl w:val="0"/>
              <w:spacing w:before="10" w:line="215" w:lineRule="auto"/>
              <w:ind w:left="109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Praxis Core Combined Test #5752 (if needed)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217">
            <w:pPr>
              <w:widowControl w:val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18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7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2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21A">
            <w:pPr>
              <w:widowControl w:val="0"/>
              <w:spacing w:before="3" w:line="212" w:lineRule="auto"/>
              <w:ind w:left="109" w:firstLine="0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Complete During 07:700:210: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12" w:lineRule="auto"/>
              <w:ind w:left="94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Complete During 07:700:480/487:</w:t>
            </w:r>
          </w:p>
        </w:tc>
      </w:tr>
      <w:tr>
        <w:trPr>
          <w:cantSplit w:val="0"/>
          <w:trHeight w:val="241" w:hRule="atLeast"/>
          <w:tblHeader w:val="0"/>
        </w:trPr>
        <w:tc>
          <w:tcPr>
            <w:tcBorders>
              <w:top w:color="000000" w:space="0" w:sz="18" w:val="single"/>
              <w:left w:color="000000" w:space="0" w:sz="12" w:val="single"/>
              <w:bottom w:color="000000" w:space="0" w:sz="1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1E">
            <w:pPr>
              <w:widowControl w:val="0"/>
              <w:spacing w:before="10" w:line="210" w:lineRule="auto"/>
              <w:ind w:left="109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Protection of Minors Training (online)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21F">
            <w:pPr>
              <w:widowControl w:val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" w:line="202" w:lineRule="auto"/>
              <w:ind w:left="94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GSE Health Exam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2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222">
            <w:pPr>
              <w:widowControl w:val="0"/>
              <w:spacing w:before="8" w:line="217" w:lineRule="auto"/>
              <w:ind w:left="109" w:firstLine="0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Complete for Clinical Practice Application:</w:t>
            </w:r>
          </w:p>
        </w:tc>
        <w:tc>
          <w:tcPr>
            <w:tcBorders>
              <w:top w:color="000000" w:space="0" w:sz="8" w:val="single"/>
              <w:left w:color="000000" w:space="0" w:sz="1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" w:line="207" w:lineRule="auto"/>
              <w:ind w:left="94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RU Teach (Assessment)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" w:hRule="atLeast"/>
          <w:tblHeader w:val="0"/>
        </w:trPr>
        <w:tc>
          <w:tcPr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26">
            <w:pPr>
              <w:widowControl w:val="0"/>
              <w:spacing w:before="5" w:line="215" w:lineRule="auto"/>
              <w:ind w:left="109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NJ’s Anti-Bullying Bill of Rights Training (online)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227">
            <w:pPr>
              <w:widowControl w:val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15" w:lineRule="auto"/>
              <w:ind w:left="94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Praxis II Music: Content Knowledge Test #5113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2A">
      <w:pPr>
        <w:jc w:val="center"/>
        <w:rPr>
          <w:rFonts w:ascii="Arial Narrow" w:cs="Arial Narrow" w:eastAsia="Arial Narrow" w:hAnsi="Arial Narrow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B">
      <w:pPr>
        <w:jc w:val="center"/>
        <w:rPr>
          <w:rFonts w:ascii="Arial Narrow" w:cs="Arial Narrow" w:eastAsia="Arial Narrow" w:hAnsi="Arial Narrow"/>
          <w:b w:val="1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4"/>
          <w:szCs w:val="24"/>
          <w:rtl w:val="0"/>
        </w:rPr>
        <w:t xml:space="preserve">Bachelor of Music: Music Education Concentration: Instrumental Requirement Notes</w:t>
      </w:r>
    </w:p>
    <w:p w:rsidR="00000000" w:rsidDel="00000000" w:rsidP="00000000" w:rsidRDefault="00000000" w:rsidRPr="00000000" w14:paraId="0000022C">
      <w:pPr>
        <w:jc w:val="center"/>
        <w:rPr>
          <w:rFonts w:ascii="Arial Narrow" w:cs="Arial Narrow" w:eastAsia="Arial Narrow" w:hAnsi="Arial Narrow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+</w:t>
        <w:tab/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The total number of credits required for graduation for the Music Education Instrumental Concentration is 125. </w:t>
      </w:r>
    </w:p>
    <w:p w:rsidR="00000000" w:rsidDel="00000000" w:rsidP="00000000" w:rsidRDefault="00000000" w:rsidRPr="00000000" w14:paraId="0000022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ab/>
        <w:t xml:space="preserve">Because the 8 credits for Music Assembly do not count towards graduation, and the 4 credits for </w:t>
      </w:r>
    </w:p>
    <w:p w:rsidR="00000000" w:rsidDel="00000000" w:rsidP="00000000" w:rsidRDefault="00000000" w:rsidRPr="00000000" w14:paraId="0000022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i w:val="1"/>
          <w:sz w:val="22"/>
          <w:szCs w:val="22"/>
          <w:rtl w:val="0"/>
        </w:rPr>
        <w:tab/>
        <w:t xml:space="preserve">Classroom Piano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 (although not required) are included in the semester credit totals, the grand total of </w:t>
      </w:r>
    </w:p>
    <w:p w:rsidR="00000000" w:rsidDel="00000000" w:rsidP="00000000" w:rsidRDefault="00000000" w:rsidRPr="00000000" w14:paraId="0000023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ab/>
        <w:t xml:space="preserve">required course credits add up to more than 125 credits.  </w:t>
      </w:r>
    </w:p>
    <w:p w:rsidR="00000000" w:rsidDel="00000000" w:rsidP="00000000" w:rsidRDefault="00000000" w:rsidRPr="00000000" w14:paraId="0000023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2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^^</w:t>
        <w:tab/>
        <w:t xml:space="preserve">Registration in </w:t>
      </w:r>
      <w:r w:rsidDel="00000000" w:rsidR="00000000" w:rsidRPr="00000000">
        <w:rPr>
          <w:rFonts w:ascii="Arial Narrow" w:cs="Arial Narrow" w:eastAsia="Arial Narrow" w:hAnsi="Arial Narrow"/>
          <w:i w:val="1"/>
          <w:sz w:val="22"/>
          <w:szCs w:val="22"/>
          <w:rtl w:val="0"/>
        </w:rPr>
        <w:t xml:space="preserve">Music Assembly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 is required in every semester of registration in Applied Major Lessons. </w:t>
      </w:r>
      <w:r w:rsidDel="00000000" w:rsidR="00000000" w:rsidRPr="00000000">
        <w:rPr>
          <w:rFonts w:ascii="Arial Narrow" w:cs="Arial Narrow" w:eastAsia="Arial Narrow" w:hAnsi="Arial Narrow"/>
          <w:i w:val="1"/>
          <w:sz w:val="22"/>
          <w:szCs w:val="22"/>
          <w:rtl w:val="0"/>
        </w:rPr>
        <w:t xml:space="preserve">Music </w:t>
        <w:tab/>
        <w:tab/>
        <w:t xml:space="preserve">Assembly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 is a non-degree credit.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233">
      <w:pPr>
        <w:rPr>
          <w:rFonts w:ascii="Arial Narrow" w:cs="Arial Narrow" w:eastAsia="Arial Narrow" w:hAnsi="Arial Narrow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4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&lt; </w:t>
        <w:tab/>
        <w:t xml:space="preserve">Students must follow the music and Liberal Arts course requirements in effect at the time of the student’s </w:t>
      </w:r>
    </w:p>
    <w:p w:rsidR="00000000" w:rsidDel="00000000" w:rsidP="00000000" w:rsidRDefault="00000000" w:rsidRPr="00000000" w14:paraId="00000235">
      <w:pPr>
        <w:ind w:firstLine="72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initial year of enrollment.</w:t>
      </w:r>
    </w:p>
    <w:p w:rsidR="00000000" w:rsidDel="00000000" w:rsidP="00000000" w:rsidRDefault="00000000" w:rsidRPr="00000000" w14:paraId="00000236">
      <w:pPr>
        <w:ind w:left="540" w:hanging="540"/>
        <w:rPr>
          <w:rFonts w:ascii="Arial Narrow" w:cs="Arial Narrow" w:eastAsia="Arial Narrow" w:hAnsi="Arial Narrow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7">
      <w:pPr>
        <w:ind w:left="720" w:hanging="72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*</w:t>
        <w:tab/>
        <w:t xml:space="preserve">A 30-minute Senior Recital is required. The senior recital cannot be scheduled if a student has a grade of Unsatisfactory in any semester of </w:t>
      </w:r>
      <w:r w:rsidDel="00000000" w:rsidR="00000000" w:rsidRPr="00000000">
        <w:rPr>
          <w:rFonts w:ascii="Arial Narrow" w:cs="Arial Narrow" w:eastAsia="Arial Narrow" w:hAnsi="Arial Narrow"/>
          <w:i w:val="1"/>
          <w:sz w:val="22"/>
          <w:szCs w:val="22"/>
          <w:rtl w:val="0"/>
        </w:rPr>
        <w:t xml:space="preserve">Music Assembly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. </w:t>
      </w:r>
    </w:p>
    <w:p w:rsidR="00000000" w:rsidDel="00000000" w:rsidP="00000000" w:rsidRDefault="00000000" w:rsidRPr="00000000" w14:paraId="00000238">
      <w:pPr>
        <w:ind w:left="540" w:hanging="540"/>
        <w:rPr>
          <w:rFonts w:ascii="Arial Narrow" w:cs="Arial Narrow" w:eastAsia="Arial Narrow" w:hAnsi="Arial Narrow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9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**</w:t>
        <w:tab/>
        <w:t xml:space="preserve">All Bachelor of Music students (with the exception of classical piano majors) must take the Piano Proficiency </w:t>
      </w:r>
    </w:p>
    <w:p w:rsidR="00000000" w:rsidDel="00000000" w:rsidP="00000000" w:rsidRDefault="00000000" w:rsidRPr="00000000" w14:paraId="0000023A">
      <w:pPr>
        <w:ind w:firstLine="72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Exam by the end of the 2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vertAlign w:val="superscript"/>
          <w:rtl w:val="0"/>
        </w:rPr>
        <w:t xml:space="preserve">nd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 year and must pass the exam in order to graduate. Courses in piano are available </w:t>
      </w:r>
    </w:p>
    <w:p w:rsidR="00000000" w:rsidDel="00000000" w:rsidP="00000000" w:rsidRDefault="00000000" w:rsidRPr="00000000" w14:paraId="0000023B">
      <w:pPr>
        <w:ind w:firstLine="72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to prepare students for this examination.</w:t>
      </w:r>
    </w:p>
    <w:p w:rsidR="00000000" w:rsidDel="00000000" w:rsidP="00000000" w:rsidRDefault="00000000" w:rsidRPr="00000000" w14:paraId="0000023C">
      <w:pPr>
        <w:ind w:left="540" w:hanging="540"/>
        <w:rPr>
          <w:rFonts w:ascii="Arial Narrow" w:cs="Arial Narrow" w:eastAsia="Arial Narrow" w:hAnsi="Arial Narrow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D">
      <w:pP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***</w:t>
        <w:tab/>
        <w:t xml:space="preserve">Instrumentalists other than percussionists must take 1 secondary lesson in their performance area and </w:t>
      </w:r>
    </w:p>
    <w:p w:rsidR="00000000" w:rsidDel="00000000" w:rsidP="00000000" w:rsidRDefault="00000000" w:rsidRPr="00000000" w14:paraId="0000023E">
      <w:pP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ab/>
        <w:t xml:space="preserve">1 outside of their performance area. Percussion majors are required to take an additional (third) secondary </w:t>
      </w:r>
    </w:p>
    <w:p w:rsidR="00000000" w:rsidDel="00000000" w:rsidP="00000000" w:rsidRDefault="00000000" w:rsidRPr="00000000" w14:paraId="0000023F">
      <w:pP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ab/>
        <w:t xml:space="preserve">lesson on a woodwind, brass, or string instrument in lieu of </w:t>
      </w:r>
      <w:r w:rsidDel="00000000" w:rsidR="00000000" w:rsidRPr="00000000">
        <w:rPr>
          <w:rFonts w:ascii="Arial Narrow" w:cs="Arial Narrow" w:eastAsia="Arial Narrow" w:hAnsi="Arial Narrow"/>
          <w:i w:val="1"/>
          <w:sz w:val="22"/>
          <w:szCs w:val="22"/>
          <w:rtl w:val="0"/>
        </w:rPr>
        <w:t xml:space="preserve">Percussion Techniques.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0">
      <w:pPr>
        <w:ind w:left="540" w:hanging="540"/>
        <w:rPr>
          <w:rFonts w:ascii="Arial Narrow" w:cs="Arial Narrow" w:eastAsia="Arial Narrow" w:hAnsi="Arial Narrow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1">
      <w:pPr>
        <w:rPr>
          <w:rFonts w:ascii="Arial Narrow" w:cs="Arial Narrow" w:eastAsia="Arial Narrow" w:hAnsi="Arial Narrow"/>
          <w:i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ɤ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 </w:t>
        <w:tab/>
        <w:t xml:space="preserve">One semester of </w:t>
      </w:r>
      <w:r w:rsidDel="00000000" w:rsidR="00000000" w:rsidRPr="00000000">
        <w:rPr>
          <w:rFonts w:ascii="Arial Narrow" w:cs="Arial Narrow" w:eastAsia="Arial Narrow" w:hAnsi="Arial Narrow"/>
          <w:i w:val="1"/>
          <w:sz w:val="22"/>
          <w:szCs w:val="22"/>
          <w:rtl w:val="0"/>
        </w:rPr>
        <w:t xml:space="preserve">Chamber Music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 is required.  This requirement can be satisfied by taking the </w:t>
      </w:r>
      <w:r w:rsidDel="00000000" w:rsidR="00000000" w:rsidRPr="00000000">
        <w:rPr>
          <w:rFonts w:ascii="Arial Narrow" w:cs="Arial Narrow" w:eastAsia="Arial Narrow" w:hAnsi="Arial Narrow"/>
          <w:i w:val="1"/>
          <w:sz w:val="22"/>
          <w:szCs w:val="22"/>
          <w:rtl w:val="0"/>
        </w:rPr>
        <w:t xml:space="preserve">Chamber </w:t>
      </w:r>
    </w:p>
    <w:p w:rsidR="00000000" w:rsidDel="00000000" w:rsidP="00000000" w:rsidRDefault="00000000" w:rsidRPr="00000000" w14:paraId="00000242">
      <w:pPr>
        <w:ind w:firstLine="72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i w:val="1"/>
          <w:sz w:val="22"/>
          <w:szCs w:val="22"/>
          <w:rtl w:val="0"/>
        </w:rPr>
        <w:t xml:space="preserve">Music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 course (07:701:</w:t>
      </w: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355, 356, 455, or 456) or by taking one of the Small Ensembles listed in the Music </w:t>
      </w:r>
    </w:p>
    <w:p w:rsidR="00000000" w:rsidDel="00000000" w:rsidP="00000000" w:rsidRDefault="00000000" w:rsidRPr="00000000" w14:paraId="00000243">
      <w:pPr>
        <w:ind w:left="72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Undergraduate Handbook.  </w:t>
      </w:r>
    </w:p>
    <w:p w:rsidR="00000000" w:rsidDel="00000000" w:rsidP="00000000" w:rsidRDefault="00000000" w:rsidRPr="00000000" w14:paraId="00000244">
      <w:pPr>
        <w:ind w:left="540" w:hanging="540"/>
        <w:rPr>
          <w:rFonts w:ascii="Arial Narrow" w:cs="Arial Narrow" w:eastAsia="Arial Narrow" w:hAnsi="Arial Narrow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5">
      <w:pP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^</w:t>
        <w:tab/>
        <w:t xml:space="preserve">These courses require field experience.</w:t>
      </w:r>
    </w:p>
    <w:p w:rsidR="00000000" w:rsidDel="00000000" w:rsidP="00000000" w:rsidRDefault="00000000" w:rsidRPr="00000000" w14:paraId="00000246">
      <w:pPr>
        <w:tabs>
          <w:tab w:val="left" w:leader="none" w:pos="720"/>
        </w:tabs>
        <w:ind w:left="540" w:hanging="540"/>
        <w:rPr>
          <w:rFonts w:ascii="Arial Narrow" w:cs="Arial Narrow" w:eastAsia="Arial Narrow" w:hAnsi="Arial Narrow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7">
      <w:pPr>
        <w:tabs>
          <w:tab w:val="left" w:leader="none" w:pos="720"/>
        </w:tabs>
        <w:rPr>
          <w:rFonts w:ascii="Arial Narrow" w:cs="Arial Narrow" w:eastAsia="Arial Narrow" w:hAnsi="Arial Narrow"/>
          <w:color w:val="000000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~</w:t>
        <w:tab/>
      </w:r>
      <w:r w:rsidDel="00000000" w:rsidR="00000000" w:rsidRPr="00000000">
        <w:rPr>
          <w:rFonts w:ascii="Arial Narrow" w:cs="Arial Narrow" w:eastAsia="Arial Narrow" w:hAnsi="Arial Narrow"/>
          <w:i w:val="1"/>
          <w:sz w:val="22"/>
          <w:szCs w:val="22"/>
          <w:rtl w:val="0"/>
        </w:rPr>
        <w:t xml:space="preserve">Inclusive Learning in Music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 (07:700:389) must be taken in conjunction with 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22"/>
          <w:szCs w:val="22"/>
          <w:rtl w:val="0"/>
        </w:rPr>
        <w:t xml:space="preserve">one of the following courses that </w:t>
      </w:r>
    </w:p>
    <w:p w:rsidR="00000000" w:rsidDel="00000000" w:rsidP="00000000" w:rsidRDefault="00000000" w:rsidRPr="00000000" w14:paraId="00000248">
      <w:pPr>
        <w:tabs>
          <w:tab w:val="left" w:leader="none" w:pos="720"/>
        </w:tabs>
        <w:rPr>
          <w:rFonts w:ascii="Arial Narrow" w:cs="Arial Narrow" w:eastAsia="Arial Narrow" w:hAnsi="Arial Narrow"/>
          <w:color w:val="000000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ab/>
      </w:r>
      <w:r w:rsidDel="00000000" w:rsidR="00000000" w:rsidRPr="00000000">
        <w:rPr>
          <w:rFonts w:ascii="Arial Narrow" w:cs="Arial Narrow" w:eastAsia="Arial Narrow" w:hAnsi="Arial Narrow"/>
          <w:color w:val="000000"/>
          <w:sz w:val="22"/>
          <w:szCs w:val="22"/>
          <w:rtl w:val="0"/>
        </w:rPr>
        <w:t xml:space="preserve">include Field Placement: 700:381, 382, 384, or 484.</w:t>
      </w:r>
    </w:p>
    <w:p w:rsidR="00000000" w:rsidDel="00000000" w:rsidP="00000000" w:rsidRDefault="00000000" w:rsidRPr="00000000" w14:paraId="00000249">
      <w:pPr>
        <w:tabs>
          <w:tab w:val="left" w:leader="none" w:pos="720"/>
        </w:tabs>
        <w:ind w:left="540" w:hanging="540"/>
        <w:rPr>
          <w:rFonts w:ascii="Arial Narrow" w:cs="Arial Narrow" w:eastAsia="Arial Narrow" w:hAnsi="Arial Narrow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A">
      <w:pPr>
        <w:tabs>
          <w:tab w:val="left" w:leader="none" w:pos="720"/>
        </w:tabs>
        <w:ind w:left="72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%</w:t>
        <w:tab/>
        <w:t xml:space="preserve">Scan the QR code for the course details.</w:t>
      </w:r>
    </w:p>
    <w:p w:rsidR="00000000" w:rsidDel="00000000" w:rsidP="00000000" w:rsidRDefault="00000000" w:rsidRPr="00000000" w14:paraId="0000024B">
      <w:pPr>
        <w:tabs>
          <w:tab w:val="left" w:leader="none" w:pos="720"/>
        </w:tabs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C">
      <w:pPr>
        <w:ind w:firstLine="720"/>
        <w:rPr>
          <w:rFonts w:ascii="Arial Narrow" w:cs="Arial Narrow" w:eastAsia="Arial Narrow" w:hAnsi="Arial Narrow"/>
          <w:sz w:val="22"/>
          <w:szCs w:val="22"/>
        </w:rPr>
        <w:sectPr>
          <w:headerReference r:id="rId7" w:type="default"/>
          <w:headerReference r:id="rId8" w:type="even"/>
          <w:pgSz w:h="15840" w:w="12240" w:orient="portrait"/>
          <w:pgMar w:bottom="420" w:top="576" w:left="1080" w:right="1080" w:header="0" w:footer="720"/>
          <w:pgNumType w:start="1"/>
        </w:sect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</w:rPr>
        <w:drawing>
          <wp:inline distB="114300" distT="114300" distL="114300" distR="114300">
            <wp:extent cx="1061465" cy="106146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61465" cy="106146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D">
      <w:pPr>
        <w:tabs>
          <w:tab w:val="left" w:leader="none" w:pos="720"/>
        </w:tabs>
        <w:rPr>
          <w:rFonts w:ascii="Arial Narrow" w:cs="Arial Narrow" w:eastAsia="Arial Narrow" w:hAnsi="Arial Narrow"/>
          <w:sz w:val="19"/>
          <w:szCs w:val="19"/>
        </w:rPr>
        <w:sectPr>
          <w:type w:val="continuous"/>
          <w:pgSz w:h="15840" w:w="12240" w:orient="portrait"/>
          <w:pgMar w:bottom="420" w:top="576" w:left="1080" w:right="1080" w:header="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E">
      <w:pPr>
        <w:tabs>
          <w:tab w:val="left" w:leader="none" w:pos="720"/>
        </w:tabs>
        <w:rPr>
          <w:rFonts w:ascii="Arial Narrow" w:cs="Arial Narrow" w:eastAsia="Arial Narrow" w:hAnsi="Arial Narrow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F">
      <w:pP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°</w:t>
        <w:tab/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These courses—along with College Writing, 12 credits of Liberal Arts coursework with a GPA of 3.00 or </w:t>
      </w:r>
    </w:p>
    <w:p w:rsidR="00000000" w:rsidDel="00000000" w:rsidP="00000000" w:rsidRDefault="00000000" w:rsidRPr="00000000" w14:paraId="00000250">
      <w:pP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ab/>
        <w:t xml:space="preserve">higher, and passing the Piano Proficiency Exam—should be completed before the Music Education Advisory </w:t>
      </w:r>
    </w:p>
    <w:p w:rsidR="00000000" w:rsidDel="00000000" w:rsidP="00000000" w:rsidRDefault="00000000" w:rsidRPr="00000000" w14:paraId="00000251">
      <w:pP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ab/>
        <w:t xml:space="preserve">Review (MEAR). The Praxis Core Exam must be completed before MEAR (unless exempt).</w:t>
      </w:r>
    </w:p>
    <w:p w:rsidR="00000000" w:rsidDel="00000000" w:rsidP="00000000" w:rsidRDefault="00000000" w:rsidRPr="00000000" w14:paraId="00000252">
      <w:pPr>
        <w:tabs>
          <w:tab w:val="left" w:leader="none" w:pos="720"/>
        </w:tabs>
        <w:rPr>
          <w:rFonts w:ascii="Arial Narrow" w:cs="Arial Narrow" w:eastAsia="Arial Narrow" w:hAnsi="Arial Narrow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3">
      <w:pP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++</w:t>
        <w:tab/>
        <w:t xml:space="preserve">It is recommended that a student complete this course before the MEAR.</w:t>
      </w:r>
    </w:p>
    <w:p w:rsidR="00000000" w:rsidDel="00000000" w:rsidP="00000000" w:rsidRDefault="00000000" w:rsidRPr="00000000" w14:paraId="00000254">
      <w:pPr>
        <w:tabs>
          <w:tab w:val="left" w:leader="none" w:pos="720"/>
        </w:tabs>
        <w:rPr>
          <w:rFonts w:ascii="Arial Narrow" w:cs="Arial Narrow" w:eastAsia="Arial Narrow" w:hAnsi="Arial Narrow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5">
      <w:pP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#</w:t>
        <w:tab/>
        <w:t xml:space="preserve">To enroll in these courses, a student must have completed the MEAR successfully, and have been admitted </w:t>
      </w:r>
    </w:p>
    <w:p w:rsidR="00000000" w:rsidDel="00000000" w:rsidP="00000000" w:rsidRDefault="00000000" w:rsidRPr="00000000" w14:paraId="00000256">
      <w:pP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ab/>
        <w:t xml:space="preserve">into the Music Education Professional Sequence (MEPS).</w:t>
      </w:r>
    </w:p>
    <w:p w:rsidR="00000000" w:rsidDel="00000000" w:rsidP="00000000" w:rsidRDefault="00000000" w:rsidRPr="00000000" w14:paraId="00000257">
      <w:pPr>
        <w:tabs>
          <w:tab w:val="left" w:leader="none" w:pos="3600"/>
          <w:tab w:val="left" w:leader="none" w:pos="4680"/>
          <w:tab w:val="left" w:leader="none" w:pos="5760"/>
          <w:tab w:val="left" w:leader="none" w:pos="6480"/>
          <w:tab w:val="left" w:leader="none" w:pos="7200"/>
          <w:tab w:val="left" w:leader="none" w:pos="7920"/>
        </w:tabs>
        <w:ind w:left="540" w:hanging="540"/>
        <w:rPr>
          <w:rFonts w:ascii="Arial Narrow" w:cs="Arial Narrow" w:eastAsia="Arial Narrow" w:hAnsi="Arial Narrow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8">
      <w:pP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## </w:t>
        <w:tab/>
        <w:t xml:space="preserve">All degree requirements must be complete before </w:t>
      </w:r>
      <w:r w:rsidDel="00000000" w:rsidR="00000000" w:rsidRPr="00000000">
        <w:rPr>
          <w:rFonts w:ascii="Arial Narrow" w:cs="Arial Narrow" w:eastAsia="Arial Narrow" w:hAnsi="Arial Narrow"/>
          <w:i w:val="1"/>
          <w:sz w:val="22"/>
          <w:szCs w:val="22"/>
          <w:rtl w:val="0"/>
        </w:rPr>
        <w:t xml:space="preserve">Clinical Practice II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 (student teacher) placements are </w:t>
      </w:r>
    </w:p>
    <w:p w:rsidR="00000000" w:rsidDel="00000000" w:rsidP="00000000" w:rsidRDefault="00000000" w:rsidRPr="00000000" w14:paraId="00000259">
      <w:pP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ab/>
        <w:t xml:space="preserve">approved. Students may not be registered for any other courses during the semester in which they student </w:t>
      </w:r>
    </w:p>
    <w:p w:rsidR="00000000" w:rsidDel="00000000" w:rsidP="00000000" w:rsidRDefault="00000000" w:rsidRPr="00000000" w14:paraId="0000025A">
      <w:pP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ab/>
        <w:t xml:space="preserve">teach unless pre-approved by the Director of Clinical Experience and Practice.</w:t>
      </w:r>
    </w:p>
    <w:p w:rsidR="00000000" w:rsidDel="00000000" w:rsidP="00000000" w:rsidRDefault="00000000" w:rsidRPr="00000000" w14:paraId="0000025B">
      <w:pPr>
        <w:tabs>
          <w:tab w:val="left" w:leader="none" w:pos="720"/>
        </w:tabs>
        <w:rPr>
          <w:rFonts w:ascii="Arial Narrow" w:cs="Arial Narrow" w:eastAsia="Arial Narrow" w:hAnsi="Arial Narrow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C">
      <w:pP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&gt; </w:t>
        <w:tab/>
        <w:t xml:space="preserve">Students who take Jazz Theory I must continue on to Jazz Theory II. Students who take Theory III must continue on </w:t>
      </w:r>
    </w:p>
    <w:p w:rsidR="00000000" w:rsidDel="00000000" w:rsidP="00000000" w:rsidRDefault="00000000" w:rsidRPr="00000000" w14:paraId="0000025D">
      <w:pP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ab/>
        <w:t xml:space="preserve">to Theory IV, which is offered every semester with varying topics.</w:t>
      </w:r>
    </w:p>
    <w:p w:rsidR="00000000" w:rsidDel="00000000" w:rsidP="00000000" w:rsidRDefault="00000000" w:rsidRPr="00000000" w14:paraId="0000025E">
      <w:pPr>
        <w:tabs>
          <w:tab w:val="left" w:leader="none" w:pos="720"/>
        </w:tabs>
        <w:rPr>
          <w:rFonts w:ascii="Arial Narrow" w:cs="Arial Narrow" w:eastAsia="Arial Narrow" w:hAnsi="Arial Narrow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F">
      <w:pPr>
        <w:ind w:left="720" w:hanging="72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^^</w:t>
        <w:tab/>
        <w:t xml:space="preserve">Musics and Cultures (07:700:203) is not required for students who have already completed Ethnomusicology (07:700:303) or for students who must take Ethnomusicology in the Fall 2025 semester due to schedule conflicts.</w:t>
      </w:r>
    </w:p>
    <w:p w:rsidR="00000000" w:rsidDel="00000000" w:rsidP="00000000" w:rsidRDefault="00000000" w:rsidRPr="00000000" w14:paraId="00000260">
      <w:pPr>
        <w:ind w:left="720" w:hanging="720"/>
        <w:rPr>
          <w:rFonts w:ascii="Arial Narrow" w:cs="Arial Narrow" w:eastAsia="Arial Narrow" w:hAnsi="Arial Narrow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1">
      <w:pPr>
        <w:tabs>
          <w:tab w:val="left" w:leader="none" w:pos="720"/>
        </w:tabs>
        <w:ind w:left="540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!</w:t>
        <w:tab/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The Writing &amp; Communication requirement must be satisfied by the specific course to which a student has been placed.  Please note: College Writing Extended (01:355:104) is 4.5 credits.</w:t>
      </w: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262">
      <w:pPr>
        <w:ind w:left="720" w:hanging="72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3">
      <w:pPr>
        <w:tabs>
          <w:tab w:val="left" w:leader="none" w:pos="720"/>
        </w:tabs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4">
      <w:pPr>
        <w:tabs>
          <w:tab w:val="left" w:leader="none" w:pos="720"/>
        </w:tabs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Updated 2025</w:t>
      </w:r>
    </w:p>
    <w:sectPr>
      <w:type w:val="continuous"/>
      <w:pgSz w:h="15840" w:w="12240" w:orient="portrait"/>
      <w:pgMar w:bottom="420" w:top="576" w:left="1080" w:right="108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Arial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ahoma">
    <w:embedRegular w:fontKey="{00000000-0000-0000-0000-000000000000}" r:id="rId5" w:subsetted="0"/>
    <w:embedBold w:fontKey="{00000000-0000-0000-0000-000000000000}" r:id="rId6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65">
    <w:pPr>
      <w:tabs>
        <w:tab w:val="center" w:leader="none" w:pos="4320"/>
        <w:tab w:val="right" w:leader="none" w:pos="8640"/>
      </w:tabs>
      <w:ind w:right="360"/>
      <w:rPr>
        <w:sz w:val="16"/>
        <w:szCs w:val="16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66">
    <w:pPr>
      <w:tabs>
        <w:tab w:val="center" w:leader="none" w:pos="4320"/>
        <w:tab w:val="right" w:leader="none" w:pos="8640"/>
      </w:tabs>
      <w:spacing w:before="720" w:lineRule="auto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67">
    <w:pPr>
      <w:tabs>
        <w:tab w:val="center" w:leader="none" w:pos="4320"/>
        <w:tab w:val="right" w:leader="none" w:pos="8640"/>
      </w:tabs>
      <w:ind w:right="36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ahoma" w:cs="Tahoma" w:eastAsia="Tahoma" w:hAnsi="Tahoma"/>
        <w:sz w:val="23"/>
        <w:szCs w:val="23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spacing w:after="100" w:before="100" w:lineRule="auto"/>
    </w:pPr>
    <w:rPr>
      <w:b w:val="1"/>
      <w:sz w:val="32"/>
      <w:szCs w:val="32"/>
    </w:rPr>
  </w:style>
  <w:style w:type="paragraph" w:styleId="Heading3">
    <w:name w:val="heading 3"/>
    <w:basedOn w:val="Normal"/>
    <w:next w:val="Normal"/>
    <w:pPr/>
    <w:rPr/>
  </w:style>
  <w:style w:type="paragraph" w:styleId="Heading4">
    <w:name w:val="heading 4"/>
    <w:basedOn w:val="Normal"/>
    <w:next w:val="Normal"/>
    <w:pPr>
      <w:jc w:val="center"/>
    </w:pPr>
    <w:rPr>
      <w:b w:val="1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spacing w:after="100" w:before="100" w:lineRule="auto"/>
    </w:pPr>
    <w:rPr>
      <w:b w:val="1"/>
      <w:sz w:val="32"/>
      <w:szCs w:val="32"/>
    </w:rPr>
  </w:style>
  <w:style w:type="paragraph" w:styleId="Heading3">
    <w:name w:val="heading 3"/>
    <w:basedOn w:val="Normal"/>
    <w:next w:val="Normal"/>
    <w:pPr/>
    <w:rPr/>
  </w:style>
  <w:style w:type="paragraph" w:styleId="Heading4">
    <w:name w:val="heading 4"/>
    <w:basedOn w:val="Normal"/>
    <w:next w:val="Normal"/>
    <w:pPr>
      <w:jc w:val="center"/>
    </w:pPr>
    <w:rPr>
      <w:b w:val="1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E85401"/>
  </w:style>
  <w:style w:type="paragraph" w:styleId="Heading1">
    <w:name w:val="heading 1"/>
    <w:basedOn w:val="Normal"/>
    <w:next w:val="Normal"/>
    <w:uiPriority w:val="9"/>
    <w:qFormat w:val="1"/>
    <w:rsid w:val="00E8540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unhideWhenUsed w:val="1"/>
    <w:qFormat w:val="1"/>
    <w:rsid w:val="00E85401"/>
    <w:pPr>
      <w:spacing w:after="100" w:before="100"/>
      <w:outlineLvl w:val="1"/>
    </w:pPr>
    <w:rPr>
      <w:b w:val="1"/>
      <w:sz w:val="32"/>
      <w:szCs w:val="32"/>
    </w:rPr>
  </w:style>
  <w:style w:type="paragraph" w:styleId="Heading3">
    <w:name w:val="heading 3"/>
    <w:basedOn w:val="Normal"/>
    <w:next w:val="Normal"/>
    <w:uiPriority w:val="9"/>
    <w:unhideWhenUsed w:val="1"/>
    <w:qFormat w:val="1"/>
    <w:rsid w:val="00E85401"/>
    <w:pPr>
      <w:outlineLvl w:val="2"/>
    </w:pPr>
  </w:style>
  <w:style w:type="paragraph" w:styleId="Heading4">
    <w:name w:val="heading 4"/>
    <w:basedOn w:val="Normal"/>
    <w:next w:val="Normal"/>
    <w:uiPriority w:val="9"/>
    <w:unhideWhenUsed w:val="1"/>
    <w:qFormat w:val="1"/>
    <w:rsid w:val="00E85401"/>
    <w:pPr>
      <w:jc w:val="center"/>
      <w:outlineLvl w:val="3"/>
    </w:pPr>
    <w:rPr>
      <w:b w:val="1"/>
      <w:sz w:val="22"/>
      <w:szCs w:val="22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rsid w:val="00E8540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rsid w:val="00E8540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rsid w:val="00E8540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0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3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4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5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6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8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9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a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b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c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d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e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0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1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2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3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4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5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6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7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8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9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a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b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c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d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e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0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1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2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3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4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5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6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7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8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9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a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b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c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d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e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0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1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2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3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4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5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6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7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8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9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a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b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c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d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e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0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1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2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3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4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5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6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7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8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9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a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b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c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d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e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0" w:customStyle="1">
    <w:basedOn w:val="TableNormal"/>
    <w:rsid w:val="00E85401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1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2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3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4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5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6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7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8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9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a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Footer">
    <w:name w:val="footer"/>
    <w:basedOn w:val="Normal"/>
    <w:link w:val="FooterChar"/>
    <w:uiPriority w:val="99"/>
    <w:unhideWhenUsed w:val="1"/>
    <w:rsid w:val="0049333D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49333D"/>
  </w:style>
  <w:style w:type="paragraph" w:styleId="Header">
    <w:name w:val="header"/>
    <w:basedOn w:val="Normal"/>
    <w:link w:val="HeaderChar"/>
    <w:uiPriority w:val="99"/>
    <w:unhideWhenUsed w:val="1"/>
    <w:rsid w:val="0049333D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49333D"/>
  </w:style>
  <w:style w:type="paragraph" w:styleId="ListParagraph">
    <w:name w:val="List Paragraph"/>
    <w:basedOn w:val="Normal"/>
    <w:uiPriority w:val="34"/>
    <w:qFormat w:val="1"/>
    <w:rsid w:val="0049333D"/>
    <w:pPr>
      <w:ind w:left="720"/>
      <w:contextualSpacing w:val="1"/>
    </w:pPr>
  </w:style>
  <w:style w:type="character" w:styleId="Hyperlink">
    <w:name w:val="Hyperlink"/>
    <w:basedOn w:val="DefaultParagraphFont"/>
    <w:uiPriority w:val="99"/>
    <w:unhideWhenUsed w:val="1"/>
    <w:rsid w:val="00DA598F"/>
    <w:rPr>
      <w:color w:val="0563c1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 w:val="1"/>
    <w:unhideWhenUsed w:val="1"/>
    <w:rsid w:val="00DA598F"/>
    <w:rPr>
      <w:color w:val="808080"/>
      <w:shd w:color="auto" w:fill="e6e6e6" w:val="clear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A30F29"/>
    <w:rPr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A30F29"/>
    <w:rPr>
      <w:sz w:val="16"/>
      <w:szCs w:val="16"/>
    </w:rPr>
  </w:style>
  <w:style w:type="table" w:styleId="afffffb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c" w:customStyle="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d" w:customStyle="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e" w:customStyle="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BodyText">
    <w:name w:val="Body Text"/>
    <w:basedOn w:val="Normal"/>
    <w:link w:val="BodyTextChar"/>
    <w:uiPriority w:val="1"/>
    <w:qFormat w:val="1"/>
    <w:rsid w:val="00DE6BE1"/>
    <w:pPr>
      <w:widowControl w:val="0"/>
      <w:autoSpaceDE w:val="0"/>
      <w:autoSpaceDN w:val="0"/>
      <w:adjustRightInd w:val="0"/>
      <w:ind w:left="1491"/>
    </w:pPr>
    <w:rPr>
      <w:rFonts w:ascii="Arial Narrow" w:cs="Arial Narrow" w:hAnsi="Arial Narrow" w:eastAsiaTheme="minorEastAsia"/>
    </w:rPr>
  </w:style>
  <w:style w:type="character" w:styleId="BodyTextChar" w:customStyle="1">
    <w:name w:val="Body Text Char"/>
    <w:basedOn w:val="DefaultParagraphFont"/>
    <w:link w:val="BodyText"/>
    <w:uiPriority w:val="1"/>
    <w:rsid w:val="00DE6BE1"/>
    <w:rPr>
      <w:rFonts w:ascii="Arial Narrow" w:cs="Arial Narrow" w:hAnsi="Arial Narrow" w:eastAsiaTheme="minorEastAsia"/>
    </w:rPr>
  </w:style>
  <w:style w:type="paragraph" w:styleId="TableParagraph" w:customStyle="1">
    <w:name w:val="Table Paragraph"/>
    <w:basedOn w:val="Normal"/>
    <w:uiPriority w:val="1"/>
    <w:qFormat w:val="1"/>
    <w:rsid w:val="00DE6BE1"/>
    <w:pPr>
      <w:widowControl w:val="0"/>
      <w:autoSpaceDE w:val="0"/>
      <w:autoSpaceDN w:val="0"/>
      <w:adjustRightInd w:val="0"/>
    </w:pPr>
    <w:rPr>
      <w:rFonts w:ascii="Arial Narrow" w:cs="Arial Narrow" w:hAnsi="Arial Narrow" w:eastAsiaTheme="minorEastAsia"/>
      <w:sz w:val="24"/>
      <w:szCs w:val="24"/>
    </w:rPr>
  </w:style>
  <w:style w:type="paragraph" w:styleId="NormalWeb">
    <w:name w:val="Normal (Web)"/>
    <w:basedOn w:val="Normal"/>
    <w:uiPriority w:val="99"/>
    <w:semiHidden w:val="1"/>
    <w:unhideWhenUsed w:val="1"/>
    <w:rsid w:val="00143A2A"/>
    <w:rPr>
      <w:rFonts w:ascii="Times New Roman" w:cs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Tahoma-regular.ttf"/><Relationship Id="rId6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SLFrq+Lge44GL8fU0MWyjrWcrg==">CgMxLjA4AHIhMWwxNnc4WnQzYkdRZ1BfaEgtcF9SYWVjZWstcXkyNm5D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2017-10-09T16:27:00Z</dcterms:created>
  <dc:creator>Ellen Leibowitz</dc:creator>
</cp:coreProperties>
</file>